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727D6" w14:textId="3846E78A" w:rsidR="00E930B0" w:rsidRPr="00DA7AC8" w:rsidRDefault="00E930B0" w:rsidP="00E930B0">
      <w:pPr>
        <w:pStyle w:val="3GPPHeader"/>
        <w:spacing w:after="60"/>
        <w:rPr>
          <w:sz w:val="32"/>
          <w:szCs w:val="32"/>
        </w:rPr>
      </w:pPr>
      <w:r w:rsidRPr="00DA7AC8">
        <w:t>3GPP TSG-RAN WG1 Meeting #116</w:t>
      </w:r>
      <w:r w:rsidRPr="00DA7AC8">
        <w:tab/>
      </w:r>
      <w:r w:rsidRPr="00DA7AC8">
        <w:rPr>
          <w:sz w:val="32"/>
          <w:szCs w:val="32"/>
        </w:rPr>
        <w:t>R1-24</w:t>
      </w:r>
      <w:r>
        <w:rPr>
          <w:sz w:val="32"/>
          <w:szCs w:val="32"/>
        </w:rPr>
        <w:t>00077</w:t>
      </w:r>
    </w:p>
    <w:p w14:paraId="76EFEC52" w14:textId="77777777" w:rsidR="00E930B0" w:rsidRPr="00DA7AC8" w:rsidRDefault="00E930B0" w:rsidP="00E930B0">
      <w:pPr>
        <w:pStyle w:val="3GPPHeader"/>
      </w:pPr>
      <w:r w:rsidRPr="00DA7AC8">
        <w:t>Athens, Greece, February 26</w:t>
      </w:r>
      <w:r w:rsidRPr="00DA7AC8">
        <w:rPr>
          <w:vertAlign w:val="superscript"/>
        </w:rPr>
        <w:t>th</w:t>
      </w:r>
      <w:r w:rsidRPr="00DA7AC8">
        <w:t xml:space="preserve"> – March 1</w:t>
      </w:r>
      <w:r w:rsidRPr="00DA7AC8">
        <w:rPr>
          <w:vertAlign w:val="superscript"/>
        </w:rPr>
        <w:t>st</w:t>
      </w:r>
      <w:r w:rsidRPr="00DA7AC8">
        <w:t>, 2024</w:t>
      </w:r>
    </w:p>
    <w:p w14:paraId="6D49ECBD" w14:textId="77777777" w:rsidR="00E930B0" w:rsidRPr="00DA7AC8" w:rsidRDefault="00E930B0" w:rsidP="00E930B0">
      <w:pPr>
        <w:pStyle w:val="3GPPHeader"/>
      </w:pPr>
    </w:p>
    <w:p w14:paraId="480BFEAE" w14:textId="77777777" w:rsidR="00E930B0" w:rsidRPr="00C33D54" w:rsidRDefault="00E930B0" w:rsidP="00E930B0">
      <w:pPr>
        <w:pStyle w:val="3GPPHeader"/>
        <w:rPr>
          <w:sz w:val="22"/>
        </w:rPr>
      </w:pPr>
      <w:r w:rsidRPr="00C33D54">
        <w:rPr>
          <w:sz w:val="22"/>
        </w:rPr>
        <w:t>Agenda Item:</w:t>
      </w:r>
      <w:r w:rsidRPr="00C33D54">
        <w:rPr>
          <w:sz w:val="22"/>
        </w:rPr>
        <w:tab/>
        <w:t>9.4.2.1</w:t>
      </w:r>
    </w:p>
    <w:p w14:paraId="0F3621F8" w14:textId="77777777" w:rsidR="00E930B0" w:rsidRPr="00DA7AC8" w:rsidRDefault="00E930B0" w:rsidP="00E930B0">
      <w:pPr>
        <w:pStyle w:val="3GPPHeader"/>
        <w:rPr>
          <w:sz w:val="22"/>
        </w:rPr>
      </w:pPr>
      <w:r w:rsidRPr="00DA7AC8">
        <w:rPr>
          <w:sz w:val="22"/>
        </w:rPr>
        <w:t>Source:</w:t>
      </w:r>
      <w:r w:rsidRPr="00DA7AC8">
        <w:rPr>
          <w:sz w:val="22"/>
        </w:rPr>
        <w:tab/>
        <w:t>Ericsson</w:t>
      </w:r>
    </w:p>
    <w:p w14:paraId="2AC1E8E2" w14:textId="77777777" w:rsidR="00E930B0" w:rsidRPr="00DA7AC8" w:rsidRDefault="00E930B0" w:rsidP="00E930B0">
      <w:pPr>
        <w:pStyle w:val="3GPPHeader"/>
        <w:rPr>
          <w:sz w:val="22"/>
        </w:rPr>
      </w:pPr>
      <w:r w:rsidRPr="00DA7AC8">
        <w:rPr>
          <w:sz w:val="22"/>
        </w:rPr>
        <w:t>Title:</w:t>
      </w:r>
      <w:r w:rsidRPr="00DA7AC8">
        <w:rPr>
          <w:sz w:val="22"/>
        </w:rPr>
        <w:tab/>
      </w:r>
      <w:r w:rsidRPr="0045641A">
        <w:rPr>
          <w:sz w:val="22"/>
        </w:rPr>
        <w:t>General aspects of physical layer design for Ambient IoT</w:t>
      </w:r>
    </w:p>
    <w:p w14:paraId="6C0FEC02" w14:textId="77777777" w:rsidR="00E930B0" w:rsidRPr="00CE0424" w:rsidRDefault="00E930B0" w:rsidP="00E930B0">
      <w:pPr>
        <w:pStyle w:val="3GPPHeader"/>
        <w:rPr>
          <w:sz w:val="22"/>
        </w:rPr>
      </w:pPr>
      <w:r w:rsidRPr="00DA7AC8">
        <w:rPr>
          <w:sz w:val="22"/>
        </w:rPr>
        <w:t>Document for:</w:t>
      </w:r>
      <w:r w:rsidRPr="00DA7AC8">
        <w:rPr>
          <w:sz w:val="22"/>
        </w:rPr>
        <w:tab/>
        <w:t>Discussion, Decision</w:t>
      </w:r>
    </w:p>
    <w:p w14:paraId="39DDF4A0" w14:textId="77777777" w:rsidR="00E930B0" w:rsidRPr="00CE0424" w:rsidRDefault="00E930B0" w:rsidP="00E930B0"/>
    <w:p w14:paraId="12FE672F" w14:textId="77777777" w:rsidR="00E930B0" w:rsidRPr="00CE0424" w:rsidRDefault="00E930B0" w:rsidP="00E930B0">
      <w:pPr>
        <w:pStyle w:val="Heading1"/>
      </w:pPr>
      <w:r>
        <w:t>1</w:t>
      </w:r>
      <w:r>
        <w:tab/>
      </w:r>
      <w:r w:rsidRPr="00CE0424">
        <w:t>Introduction</w:t>
      </w:r>
    </w:p>
    <w:p w14:paraId="44C92D5F" w14:textId="32F21CA7" w:rsidR="00E930B0" w:rsidRDefault="00E930B0" w:rsidP="00E930B0">
      <w:pPr>
        <w:pStyle w:val="BodyText"/>
      </w:pPr>
      <w:r>
        <w:t xml:space="preserve">The “Study on solutions for Ambient IoT (Internet of Things) in NR” </w:t>
      </w:r>
      <w:r>
        <w:fldChar w:fldCharType="begin"/>
      </w:r>
      <w:r>
        <w:instrText xml:space="preserve"> REF _Ref155949857 \r \h </w:instrText>
      </w:r>
      <w:r>
        <w:fldChar w:fldCharType="separate"/>
      </w:r>
      <w:r w:rsidR="00076D68">
        <w:t>[1]</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very-low end IoT applications</w:t>
      </w:r>
      <w:r>
        <w:t xml:space="preserve">. The study follows an initial study captured in TR 38.848 </w:t>
      </w:r>
      <w:r>
        <w:fldChar w:fldCharType="begin"/>
      </w:r>
      <w:r>
        <w:instrText xml:space="preserve"> REF _Ref155950015 \r \h </w:instrText>
      </w:r>
      <w:r>
        <w:fldChar w:fldCharType="separate"/>
      </w:r>
      <w:r w:rsidR="00076D68">
        <w:t>[2]</w:t>
      </w:r>
      <w:r>
        <w:fldChar w:fldCharType="end"/>
      </w:r>
      <w:r>
        <w:t>. Here is an excerpt from the SID:</w:t>
      </w:r>
    </w:p>
    <w:tbl>
      <w:tblPr>
        <w:tblStyle w:val="TableGrid"/>
        <w:tblW w:w="9776" w:type="dxa"/>
        <w:tblLook w:val="04A0" w:firstRow="1" w:lastRow="0" w:firstColumn="1" w:lastColumn="0" w:noHBand="0" w:noVBand="1"/>
      </w:tblPr>
      <w:tblGrid>
        <w:gridCol w:w="9776"/>
      </w:tblGrid>
      <w:tr w:rsidR="00E930B0" w:rsidRPr="006573EB" w14:paraId="4B88E7FB" w14:textId="77777777" w:rsidTr="00437243">
        <w:tc>
          <w:tcPr>
            <w:tcW w:w="9776" w:type="dxa"/>
          </w:tcPr>
          <w:p w14:paraId="74DE714C" w14:textId="77777777" w:rsidR="00E930B0" w:rsidRPr="006573EB" w:rsidRDefault="00E930B0" w:rsidP="00437243">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u w:val="single"/>
                <w:lang w:eastAsia="ja-JP"/>
              </w:rPr>
            </w:pPr>
            <w:bookmarkStart w:id="0" w:name="_Ref178064866"/>
            <w:r w:rsidRPr="006573EB">
              <w:rPr>
                <w:rFonts w:ascii="Times New Roman" w:eastAsia="SimSun" w:hAnsi="Times New Roman" w:cs="Times New Roman"/>
                <w:sz w:val="20"/>
                <w:szCs w:val="20"/>
                <w:u w:val="single"/>
                <w:lang w:eastAsia="ja-JP"/>
              </w:rPr>
              <w:t>General Scope</w:t>
            </w:r>
          </w:p>
          <w:p w14:paraId="14AD5E02" w14:textId="77777777" w:rsidR="00E930B0" w:rsidRPr="006573EB" w:rsidRDefault="00E930B0" w:rsidP="00437243">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definitions provided in TR 38.848 are taken into this SI, and the following are the exclusive general scope:</w:t>
            </w:r>
          </w:p>
          <w:p w14:paraId="59FC2DB2" w14:textId="77777777" w:rsidR="00E930B0" w:rsidRPr="006573EB" w:rsidRDefault="00E930B0" w:rsidP="00E930B0">
            <w:pPr>
              <w:numPr>
                <w:ilvl w:val="0"/>
                <w:numId w:val="30"/>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3A71DDA1" w14:textId="77777777" w:rsidR="00E930B0" w:rsidRPr="006573EB" w:rsidRDefault="00E930B0" w:rsidP="00E930B0">
            <w:pPr>
              <w:numPr>
                <w:ilvl w:val="0"/>
                <w:numId w:val="32"/>
              </w:numPr>
              <w:overflowPunct w:val="0"/>
              <w:autoSpaceDE w:val="0"/>
              <w:autoSpaceDN w:val="0"/>
              <w:adjustRightInd w:val="0"/>
              <w:spacing w:after="120" w:line="240" w:lineRule="auto"/>
              <w:ind w:left="1077"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w:t>
            </w:r>
            <w:proofErr w:type="gramStart"/>
            <w:r w:rsidRPr="006573EB">
              <w:rPr>
                <w:rFonts w:ascii="Times New Roman" w:eastAsia="SimSun" w:hAnsi="Times New Roman" w:cs="Times New Roman"/>
                <w:sz w:val="20"/>
                <w:szCs w:val="20"/>
                <w:lang w:eastAsia="ja-JP"/>
              </w:rPr>
              <w:t xml:space="preserve">1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proofErr w:type="gramEnd"/>
            <w:r w:rsidRPr="006573EB">
              <w:rPr>
                <w:rFonts w:ascii="Times New Roman" w:eastAsia="SimSun" w:hAnsi="Times New Roman" w:cs="Times New Roman"/>
                <w:sz w:val="20"/>
                <w:szCs w:val="20"/>
                <w:lang w:eastAsia="ja-JP"/>
              </w:rPr>
              <w:t xml:space="preserve">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3D504CC5" w14:textId="77777777" w:rsidR="00E930B0" w:rsidRPr="006573EB" w:rsidRDefault="00E930B0" w:rsidP="00E930B0">
            <w:pPr>
              <w:numPr>
                <w:ilvl w:val="0"/>
                <w:numId w:val="32"/>
              </w:numPr>
              <w:overflowPunct w:val="0"/>
              <w:autoSpaceDE w:val="0"/>
              <w:autoSpaceDN w:val="0"/>
              <w:adjustRightInd w:val="0"/>
              <w:spacing w:after="120" w:line="240" w:lineRule="auto"/>
              <w:ind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 xml:space="preserve">≤ a few hundred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r w:rsidRPr="006573EB">
              <w:rPr>
                <w:rFonts w:ascii="Times New Roman" w:eastAsia="SimSun" w:hAnsi="Times New Roman" w:cs="Times New Roman"/>
                <w:sz w:val="20"/>
                <w:szCs w:val="20"/>
                <w:vertAlign w:val="superscript"/>
                <w:lang w:eastAsia="ja-JP"/>
              </w:rPr>
              <w:t>1</w:t>
            </w:r>
            <w:r w:rsidRPr="006573EB">
              <w:rPr>
                <w:rFonts w:ascii="Times New Roman" w:eastAsia="SimSun" w:hAnsi="Times New Roman" w:cs="Times New Roman"/>
                <w:sz w:val="20"/>
                <w:szCs w:val="20"/>
                <w:lang w:eastAsia="ja-JP"/>
              </w:rPr>
              <w:t>,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both DL and/or UL amplification in the device. The device’s UL transmission may be generated internally by the </w:t>
            </w:r>
            <w:proofErr w:type="gramStart"/>
            <w:r w:rsidRPr="006573EB">
              <w:rPr>
                <w:rFonts w:ascii="Times New Roman" w:eastAsia="SimSun" w:hAnsi="Times New Roman" w:cs="Times New Roman"/>
                <w:sz w:val="20"/>
                <w:szCs w:val="20"/>
                <w:lang w:eastAsia="ja-JP"/>
              </w:rPr>
              <w:t>device, or</w:t>
            </w:r>
            <w:proofErr w:type="gramEnd"/>
            <w:r w:rsidRPr="006573EB">
              <w:rPr>
                <w:rFonts w:ascii="Times New Roman" w:eastAsia="SimSun" w:hAnsi="Times New Roman" w:cs="Times New Roman"/>
                <w:sz w:val="20"/>
                <w:szCs w:val="20"/>
                <w:lang w:eastAsia="ja-JP"/>
              </w:rPr>
              <w:t xml:space="preserve"> be backscattered on a carrier wave provided externally.</w:t>
            </w:r>
          </w:p>
          <w:p w14:paraId="4C9DEEE4" w14:textId="77777777" w:rsidR="00E930B0" w:rsidRPr="006573EB" w:rsidRDefault="00E930B0" w:rsidP="00E930B0">
            <w:pPr>
              <w:numPr>
                <w:ilvl w:val="0"/>
                <w:numId w:val="31"/>
              </w:numPr>
              <w:overflowPunct w:val="0"/>
              <w:autoSpaceDE w:val="0"/>
              <w:autoSpaceDN w:val="0"/>
              <w:adjustRightInd w:val="0"/>
              <w:spacing w:after="120" w:line="240" w:lineRule="auto"/>
              <w:ind w:left="1077" w:right="-96" w:hanging="357"/>
              <w:textAlignment w:val="baseline"/>
              <w:rPr>
                <w:rFonts w:ascii="Times New Roman" w:eastAsia="SimSun" w:hAnsi="Times New Roman" w:cs="Times New Roman"/>
                <w:sz w:val="20"/>
                <w:szCs w:val="20"/>
                <w:lang w:eastAsia="ja-JP"/>
              </w:rPr>
            </w:pPr>
            <w:proofErr w:type="gramStart"/>
            <w:r w:rsidRPr="006573EB">
              <w:rPr>
                <w:rFonts w:ascii="Times New Roman" w:eastAsia="SimSun" w:hAnsi="Times New Roman" w:cs="Times New Roman"/>
                <w:i/>
                <w:sz w:val="20"/>
                <w:szCs w:val="20"/>
                <w:lang w:eastAsia="ja-JP"/>
              </w:rPr>
              <w:t>X</w:t>
            </w:r>
            <w:r w:rsidRPr="006573EB">
              <w:rPr>
                <w:rFonts w:ascii="Times New Roman" w:eastAsia="SimSun" w:hAnsi="Times New Roman" w:cs="Times New Roman"/>
                <w:sz w:val="20"/>
                <w:szCs w:val="20"/>
                <w:lang w:eastAsia="ja-JP"/>
              </w:rPr>
              <w:t xml:space="preserve">  is</w:t>
            </w:r>
            <w:proofErr w:type="gramEnd"/>
            <w:r w:rsidRPr="006573EB">
              <w:rPr>
                <w:rFonts w:ascii="Times New Roman" w:eastAsia="SimSun" w:hAnsi="Times New Roman" w:cs="Times New Roman"/>
                <w:sz w:val="20"/>
                <w:szCs w:val="20"/>
                <w:lang w:eastAsia="ja-JP"/>
              </w:rPr>
              <w:t xml:space="preserve"> to be decided in WGs.</w:t>
            </w:r>
          </w:p>
          <w:p w14:paraId="61E28C0C" w14:textId="77777777" w:rsidR="00E930B0" w:rsidRPr="006573EB" w:rsidRDefault="00E930B0" w:rsidP="00E930B0">
            <w:pPr>
              <w:numPr>
                <w:ilvl w:val="0"/>
                <w:numId w:val="31"/>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Coverage design target: Maximum distance of 10-50 m with device indoors as per TR 38.848: “</w:t>
            </w:r>
            <w:r w:rsidRPr="006573EB">
              <w:rPr>
                <w:rFonts w:ascii="Times New Roman" w:eastAsia="SimSun" w:hAnsi="Times New Roman" w:cs="Times New Roman"/>
                <w:i/>
                <w:sz w:val="20"/>
                <w:szCs w:val="20"/>
                <w:lang w:eastAsia="ja-JP"/>
              </w:rPr>
              <w:t>…a range that WGs can sub-select within</w:t>
            </w:r>
            <w:r w:rsidRPr="006573EB">
              <w:rPr>
                <w:rFonts w:ascii="Times New Roman" w:eastAsia="SimSun" w:hAnsi="Times New Roman" w:cs="Times New Roman"/>
                <w:sz w:val="20"/>
                <w:szCs w:val="20"/>
                <w:lang w:eastAsia="ja-JP"/>
              </w:rPr>
              <w:t>”.</w:t>
            </w:r>
          </w:p>
          <w:p w14:paraId="4B23A5CA" w14:textId="77777777" w:rsidR="00E930B0" w:rsidRPr="006573EB" w:rsidRDefault="00E930B0" w:rsidP="00E930B0">
            <w:pPr>
              <w:numPr>
                <w:ilvl w:val="0"/>
                <w:numId w:val="31"/>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For Topologies 1 &amp; 2 (UE as intermediate node under NW control) per TR 38.848, with no RRC states, no mobility (</w:t>
            </w:r>
            <w:proofErr w:type="gramStart"/>
            <w:r w:rsidRPr="006573EB">
              <w:rPr>
                <w:rFonts w:ascii="Times New Roman" w:eastAsia="SimSun" w:hAnsi="Times New Roman" w:cs="Times New Roman"/>
                <w:sz w:val="20"/>
                <w:szCs w:val="20"/>
                <w:lang w:eastAsia="ja-JP"/>
              </w:rPr>
              <w:t>i.e.</w:t>
            </w:r>
            <w:proofErr w:type="gramEnd"/>
            <w:r w:rsidRPr="006573EB">
              <w:rPr>
                <w:rFonts w:ascii="Times New Roman" w:eastAsia="SimSun" w:hAnsi="Times New Roman" w:cs="Times New Roman"/>
                <w:sz w:val="20"/>
                <w:szCs w:val="20"/>
                <w:lang w:eastAsia="ja-JP"/>
              </w:rPr>
              <w:t xml:space="preserve"> at least no cell selection/re-selection -like function), no HARQ, no ARQ. </w:t>
            </w:r>
          </w:p>
          <w:p w14:paraId="319C12C5" w14:textId="77777777" w:rsidR="00E930B0" w:rsidRPr="006573EB" w:rsidRDefault="00E930B0" w:rsidP="00437243">
            <w:pPr>
              <w:pStyle w:val="BodyText"/>
              <w:jc w:val="left"/>
              <w:rPr>
                <w:rFonts w:ascii="Times New Roman" w:hAnsi="Times New Roman" w:cs="Times New Roman"/>
                <w:sz w:val="20"/>
                <w:szCs w:val="20"/>
              </w:rPr>
            </w:pPr>
            <w:r w:rsidRPr="0084212E">
              <w:rPr>
                <w:rFonts w:ascii="Times New Roman" w:eastAsia="SimSun" w:hAnsi="Times New Roman" w:cs="Times New Roman"/>
                <w:sz w:val="20"/>
                <w:szCs w:val="20"/>
                <w:lang w:eastAsia="ja-JP"/>
              </w:rPr>
              <w:t xml:space="preserve">NOTE 1: It is to be understood that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W” requirement</w:t>
            </w:r>
          </w:p>
        </w:tc>
      </w:tr>
    </w:tbl>
    <w:p w14:paraId="5E386EE9" w14:textId="77777777" w:rsidR="00E930B0" w:rsidRDefault="00E930B0" w:rsidP="00E930B0">
      <w:pPr>
        <w:jc w:val="both"/>
      </w:pPr>
      <w:r>
        <w:rPr>
          <w:lang w:eastAsia="ja-JP"/>
        </w:rPr>
        <w:br/>
      </w:r>
      <w:r>
        <w:t>This contribution presents our input on general aspects of physical layer design for A-IoT.</w:t>
      </w:r>
    </w:p>
    <w:p w14:paraId="3603BB9C" w14:textId="36FE2A65" w:rsidR="00E930B0" w:rsidRPr="000704F4" w:rsidRDefault="00E930B0" w:rsidP="00E930B0">
      <w:pPr>
        <w:jc w:val="both"/>
        <w:rPr>
          <w:lang w:eastAsia="ja-JP"/>
        </w:rPr>
      </w:pPr>
      <w:r>
        <w:rPr>
          <w:lang w:eastAsia="ja-JP"/>
        </w:rPr>
        <w:t xml:space="preserve">Based on the definitions in the above SID excerpt, we map the devices with characteristics mentioned in bullets (i) and (ii) above to slightly modified versions of the device types A, B and C defined in TR 38.848 </w:t>
      </w:r>
      <w:r>
        <w:rPr>
          <w:lang w:eastAsia="ja-JP"/>
        </w:rPr>
        <w:fldChar w:fldCharType="begin"/>
      </w:r>
      <w:r>
        <w:rPr>
          <w:lang w:eastAsia="ja-JP"/>
        </w:rPr>
        <w:instrText xml:space="preserve"> REF _Ref155950015 \r \h </w:instrText>
      </w:r>
      <w:r>
        <w:rPr>
          <w:lang w:eastAsia="ja-JP"/>
        </w:rPr>
      </w:r>
      <w:r>
        <w:rPr>
          <w:lang w:eastAsia="ja-JP"/>
        </w:rPr>
        <w:fldChar w:fldCharType="separate"/>
      </w:r>
      <w:r w:rsidR="00076D68">
        <w:rPr>
          <w:lang w:eastAsia="ja-JP"/>
        </w:rPr>
        <w:t>[2]</w:t>
      </w:r>
      <w:r>
        <w:rPr>
          <w:lang w:eastAsia="ja-JP"/>
        </w:rPr>
        <w:fldChar w:fldCharType="end"/>
      </w:r>
      <w:r>
        <w:rPr>
          <w:lang w:eastAsia="ja-JP"/>
        </w:rPr>
        <w:t>. The device mentioned in bullet (i) above is mapped to Device A+. The device mentioned in bullet (ii) above which relies on backscattering for UL transmission is mapped to Device B, and the device in (ii) which can generate its own carrier wave is categorized as Device C-. Devices A+ and B are considered as passive devices, and Device C- is an active device.</w:t>
      </w:r>
    </w:p>
    <w:p w14:paraId="484116C7" w14:textId="77777777" w:rsidR="00E930B0" w:rsidRPr="00CE0424" w:rsidRDefault="00E930B0" w:rsidP="00E930B0">
      <w:pPr>
        <w:pStyle w:val="Heading1"/>
        <w:jc w:val="both"/>
      </w:pPr>
      <w:r>
        <w:lastRenderedPageBreak/>
        <w:t>2</w:t>
      </w:r>
      <w:r>
        <w:tab/>
      </w:r>
      <w:r w:rsidRPr="00CE0424">
        <w:t>Discussion</w:t>
      </w:r>
      <w:bookmarkEnd w:id="0"/>
    </w:p>
    <w:p w14:paraId="0413B899" w14:textId="77777777" w:rsidR="00E930B0" w:rsidRPr="00162F3C" w:rsidRDefault="00E930B0" w:rsidP="00E930B0">
      <w:pPr>
        <w:jc w:val="both"/>
      </w:pPr>
      <w:r>
        <w:rPr>
          <w:lang w:val="en-GB" w:eastAsia="ja-JP"/>
        </w:rPr>
        <w:t>In this section, we discuss the background as well as present our views on the general aspects of Rel-19 physical layer design for Ambient IoT (A-IoT).</w:t>
      </w:r>
      <w:r w:rsidRPr="00F732E3" w:rsidDel="00426F64">
        <w:t xml:space="preserve"> </w:t>
      </w:r>
    </w:p>
    <w:p w14:paraId="039D7311" w14:textId="77777777" w:rsidR="00E930B0" w:rsidRDefault="00E930B0" w:rsidP="00E930B0">
      <w:pPr>
        <w:pStyle w:val="Heading2"/>
        <w:jc w:val="both"/>
      </w:pPr>
      <w:r>
        <w:t>2.1</w:t>
      </w:r>
      <w:r>
        <w:tab/>
      </w:r>
      <w:r w:rsidRPr="00ED1BB0">
        <w:t>Numerology</w:t>
      </w:r>
    </w:p>
    <w:p w14:paraId="4A541078" w14:textId="77777777" w:rsidR="00E930B0" w:rsidRDefault="00E930B0" w:rsidP="00E930B0">
      <w:pPr>
        <w:jc w:val="both"/>
        <w:rPr>
          <w:lang w:val="en-GB" w:eastAsia="ja-JP"/>
        </w:rPr>
      </w:pPr>
      <w:r>
        <w:rPr>
          <w:lang w:val="en-GB" w:eastAsia="ja-JP"/>
        </w:rPr>
        <w:t xml:space="preserve">Ensuring coexistence and reuse of existing network infrastructure is critical to the ease and pace of network roll-out for A-IoT. More specifically, it must be ensured that A-IoT can be deployed through a software upgrade of existing NR radios, without the need for hardware upgrades at existing BS. This can be accomplished by designing a physical layer for A-IoT that is well-suited for the reuse of NR BS hardware at both the transmitter and receiver sides. This means, on the transmitter side, it should be possible to generate DL waveform for A-IoT using existing NR OFDM transmitter. On the receiver side, the BS must be capable of simultaneously receiving transmissions from both NR devices and A-IoT devices, performing frequency domain processing to retrieve their data, thereby obviating the need for changes to the BS RF chain. </w:t>
      </w:r>
    </w:p>
    <w:p w14:paraId="16089567" w14:textId="77777777" w:rsidR="00E930B0" w:rsidRDefault="00E930B0" w:rsidP="00E930B0">
      <w:pPr>
        <w:jc w:val="both"/>
        <w:rPr>
          <w:lang w:val="en-GB" w:eastAsia="ja-JP"/>
        </w:rPr>
      </w:pPr>
      <w:r>
        <w:rPr>
          <w:lang w:val="en-GB" w:eastAsia="ja-JP"/>
        </w:rPr>
        <w:t>In this respect, e</w:t>
      </w:r>
      <w:r w:rsidRPr="003F6981">
        <w:rPr>
          <w:lang w:val="en-GB" w:eastAsia="ja-JP"/>
        </w:rPr>
        <w:t xml:space="preserve">nsuring compatibility with the NR </w:t>
      </w:r>
      <w:r>
        <w:rPr>
          <w:lang w:val="en-GB" w:eastAsia="ja-JP"/>
        </w:rPr>
        <w:t>numerologies</w:t>
      </w:r>
      <w:r w:rsidRPr="003F6981">
        <w:rPr>
          <w:lang w:val="en-GB" w:eastAsia="ja-JP"/>
        </w:rPr>
        <w:t xml:space="preserve"> is crucial. </w:t>
      </w:r>
      <w:r>
        <w:rPr>
          <w:lang w:val="en-GB" w:eastAsia="ja-JP"/>
        </w:rPr>
        <w:t>For example</w:t>
      </w:r>
      <w:r w:rsidRPr="003F6981">
        <w:rPr>
          <w:lang w:val="en-GB" w:eastAsia="ja-JP"/>
        </w:rPr>
        <w:t xml:space="preserve">, the NR numerology </w:t>
      </w:r>
      <w:r>
        <w:rPr>
          <w:lang w:val="en-GB" w:eastAsia="ja-JP"/>
        </w:rPr>
        <w:t xml:space="preserve">can </w:t>
      </w:r>
      <w:r w:rsidRPr="003F6981">
        <w:rPr>
          <w:lang w:val="en-GB" w:eastAsia="ja-JP"/>
        </w:rPr>
        <w:t>serve as the baseline for designing symbol duration</w:t>
      </w:r>
      <w:r>
        <w:rPr>
          <w:lang w:val="en-GB" w:eastAsia="ja-JP"/>
        </w:rPr>
        <w:t>, bandwidth, and sampling frequency</w:t>
      </w:r>
      <w:r w:rsidRPr="003F6981">
        <w:rPr>
          <w:lang w:val="en-GB" w:eastAsia="ja-JP"/>
        </w:rPr>
        <w:t xml:space="preserve"> </w:t>
      </w:r>
      <w:r>
        <w:rPr>
          <w:lang w:val="en-GB" w:eastAsia="ja-JP"/>
        </w:rPr>
        <w:t>for</w:t>
      </w:r>
      <w:r w:rsidRPr="003F6981">
        <w:rPr>
          <w:lang w:val="en-GB" w:eastAsia="ja-JP"/>
        </w:rPr>
        <w:t xml:space="preserve"> </w:t>
      </w:r>
      <w:r>
        <w:rPr>
          <w:lang w:val="en-GB" w:eastAsia="ja-JP"/>
        </w:rPr>
        <w:t>A</w:t>
      </w:r>
      <w:r w:rsidRPr="003F6981">
        <w:rPr>
          <w:lang w:val="en-GB" w:eastAsia="ja-JP"/>
        </w:rPr>
        <w:t>-IoT waveform</w:t>
      </w:r>
      <w:r>
        <w:rPr>
          <w:lang w:val="en-GB" w:eastAsia="ja-JP"/>
        </w:rPr>
        <w:t>s.</w:t>
      </w:r>
    </w:p>
    <w:p w14:paraId="625840AC" w14:textId="32FB78F0" w:rsidR="00E930B0" w:rsidRDefault="00E930B0" w:rsidP="00E930B0">
      <w:pPr>
        <w:jc w:val="both"/>
        <w:rPr>
          <w:lang w:val="en-GB" w:eastAsia="ja-JP"/>
        </w:rPr>
      </w:pPr>
      <w:r>
        <w:rPr>
          <w:lang w:val="en-GB" w:eastAsia="ja-JP"/>
        </w:rPr>
        <w:t xml:space="preserve">For the targeted licensed FR1 FDD bands </w:t>
      </w:r>
      <w:r>
        <w:rPr>
          <w:lang w:val="en-GB" w:eastAsia="ja-JP"/>
        </w:rPr>
        <w:fldChar w:fldCharType="begin"/>
      </w:r>
      <w:r>
        <w:rPr>
          <w:lang w:val="en-GB" w:eastAsia="ja-JP"/>
        </w:rPr>
        <w:instrText xml:space="preserve"> REF _Ref159159282 \r \h </w:instrText>
      </w:r>
      <w:r>
        <w:rPr>
          <w:lang w:val="en-GB" w:eastAsia="ja-JP"/>
        </w:rPr>
      </w:r>
      <w:r>
        <w:rPr>
          <w:lang w:val="en-GB" w:eastAsia="ja-JP"/>
        </w:rPr>
        <w:fldChar w:fldCharType="separate"/>
      </w:r>
      <w:r w:rsidR="00076D68">
        <w:rPr>
          <w:lang w:val="en-GB" w:eastAsia="ja-JP"/>
        </w:rPr>
        <w:t>[3]</w:t>
      </w:r>
      <w:r>
        <w:rPr>
          <w:lang w:val="en-GB" w:eastAsia="ja-JP"/>
        </w:rPr>
        <w:fldChar w:fldCharType="end"/>
      </w:r>
      <w:r>
        <w:rPr>
          <w:lang w:val="en-GB" w:eastAsia="ja-JP"/>
        </w:rPr>
        <w:t xml:space="preserve">, support for various subcarrier spacing (SCS) values is specified, but typically 15 kHz SCS would be used, so we suggest to focus on 15 kHz SCS in the Rel-19 A-IoT SI. </w:t>
      </w:r>
    </w:p>
    <w:p w14:paraId="6EB5DF6C" w14:textId="77777777" w:rsidR="00E930B0" w:rsidRDefault="00E930B0" w:rsidP="00E930B0">
      <w:pPr>
        <w:pStyle w:val="Proposal"/>
        <w:jc w:val="left"/>
      </w:pPr>
      <w:bookmarkStart w:id="1" w:name="_Toc159244321"/>
      <w:r>
        <w:t>Prioritize A-IoT physical layer solutions with numerologies</w:t>
      </w:r>
      <w:r w:rsidRPr="006A690C">
        <w:t xml:space="preserve"> compatible with NR </w:t>
      </w:r>
      <w:r>
        <w:t>OFDM with 15 kHz SCS</w:t>
      </w:r>
      <w:r w:rsidRPr="006A690C">
        <w:t>.</w:t>
      </w:r>
      <w:bookmarkEnd w:id="1"/>
    </w:p>
    <w:p w14:paraId="52492360" w14:textId="77777777" w:rsidR="00E930B0" w:rsidRPr="00CE1D40" w:rsidRDefault="00E930B0" w:rsidP="00E930B0">
      <w:pPr>
        <w:jc w:val="both"/>
      </w:pPr>
    </w:p>
    <w:p w14:paraId="5ADEFE81" w14:textId="77777777" w:rsidR="00E930B0" w:rsidRDefault="00E930B0" w:rsidP="00E930B0">
      <w:pPr>
        <w:pStyle w:val="Heading2"/>
        <w:jc w:val="both"/>
      </w:pPr>
      <w:r>
        <w:t>2.2</w:t>
      </w:r>
      <w:r>
        <w:tab/>
        <w:t>Deployment modes</w:t>
      </w:r>
    </w:p>
    <w:p w14:paraId="37D67288" w14:textId="7941B9D4" w:rsidR="00E930B0" w:rsidRDefault="00E930B0" w:rsidP="00E930B0">
      <w:pPr>
        <w:jc w:val="both"/>
        <w:rPr>
          <w:lang w:val="en-GB" w:eastAsia="ja-JP"/>
        </w:rPr>
      </w:pPr>
      <w:r w:rsidRPr="00D423B7">
        <w:rPr>
          <w:lang w:val="en-GB" w:eastAsia="ja-JP"/>
        </w:rPr>
        <w:t xml:space="preserve">The study </w:t>
      </w:r>
      <w:r>
        <w:rPr>
          <w:lang w:val="en-GB" w:eastAsia="ja-JP"/>
        </w:rPr>
        <w:fldChar w:fldCharType="begin"/>
      </w:r>
      <w:r>
        <w:rPr>
          <w:lang w:val="en-GB" w:eastAsia="ja-JP"/>
        </w:rPr>
        <w:instrText xml:space="preserve"> REF _Ref155949857 \r \h  \* MERGEFORMAT </w:instrText>
      </w:r>
      <w:r>
        <w:rPr>
          <w:lang w:val="en-GB" w:eastAsia="ja-JP"/>
        </w:rPr>
      </w:r>
      <w:r>
        <w:rPr>
          <w:lang w:val="en-GB" w:eastAsia="ja-JP"/>
        </w:rPr>
        <w:fldChar w:fldCharType="separate"/>
      </w:r>
      <w:r w:rsidR="00076D68">
        <w:rPr>
          <w:lang w:val="en-GB" w:eastAsia="ja-JP"/>
        </w:rPr>
        <w:t>[1]</w:t>
      </w:r>
      <w:r>
        <w:rPr>
          <w:lang w:val="en-GB" w:eastAsia="ja-JP"/>
        </w:rPr>
        <w:fldChar w:fldCharType="end"/>
      </w:r>
      <w:r w:rsidRPr="00D423B7">
        <w:rPr>
          <w:lang w:val="en-GB" w:eastAsia="ja-JP"/>
        </w:rPr>
        <w:t xml:space="preserve"> has considered </w:t>
      </w:r>
      <w:r>
        <w:rPr>
          <w:lang w:val="en-GB" w:eastAsia="ja-JP"/>
        </w:rPr>
        <w:t>A-IoT</w:t>
      </w:r>
      <w:r w:rsidRPr="00D423B7">
        <w:rPr>
          <w:lang w:val="en-GB" w:eastAsia="ja-JP"/>
        </w:rPr>
        <w:t xml:space="preserve"> deployments</w:t>
      </w:r>
      <w:r>
        <w:rPr>
          <w:lang w:val="en-GB" w:eastAsia="ja-JP"/>
        </w:rPr>
        <w:t xml:space="preserve"> in</w:t>
      </w:r>
      <w:r w:rsidRPr="00D423B7">
        <w:rPr>
          <w:lang w:val="en-GB" w:eastAsia="ja-JP"/>
        </w:rPr>
        <w:t xml:space="preserve"> in-band NR, in guard-band of NR</w:t>
      </w:r>
      <w:r>
        <w:rPr>
          <w:lang w:val="en-GB" w:eastAsia="ja-JP"/>
        </w:rPr>
        <w:t>/LTE</w:t>
      </w:r>
      <w:r w:rsidRPr="00D423B7">
        <w:rPr>
          <w:lang w:val="en-GB" w:eastAsia="ja-JP"/>
        </w:rPr>
        <w:t>, and in standalone band from NR as shown in</w:t>
      </w:r>
      <w:r>
        <w:rPr>
          <w:lang w:val="en-GB" w:eastAsia="ja-JP"/>
        </w:rPr>
        <w:t xml:space="preserve"> </w:t>
      </w:r>
      <w:r>
        <w:rPr>
          <w:lang w:val="en-GB" w:eastAsia="ja-JP"/>
        </w:rPr>
        <w:fldChar w:fldCharType="begin"/>
      </w:r>
      <w:r>
        <w:rPr>
          <w:lang w:val="en-GB" w:eastAsia="ja-JP"/>
        </w:rPr>
        <w:instrText xml:space="preserve"> REF _Ref158902191 \h </w:instrText>
      </w:r>
      <w:r>
        <w:rPr>
          <w:lang w:val="en-GB" w:eastAsia="ja-JP"/>
        </w:rPr>
      </w:r>
      <w:r>
        <w:rPr>
          <w:lang w:val="en-GB" w:eastAsia="ja-JP"/>
        </w:rPr>
        <w:fldChar w:fldCharType="separate"/>
      </w:r>
      <w:r w:rsidR="00076D68">
        <w:t xml:space="preserve">Figure </w:t>
      </w:r>
      <w:r w:rsidR="00076D68">
        <w:rPr>
          <w:noProof/>
        </w:rPr>
        <w:t>1</w:t>
      </w:r>
      <w:r>
        <w:rPr>
          <w:lang w:val="en-GB" w:eastAsia="ja-JP"/>
        </w:rPr>
        <w:fldChar w:fldCharType="end"/>
      </w:r>
      <w:r w:rsidRPr="00D423B7">
        <w:rPr>
          <w:lang w:val="en-GB" w:eastAsia="ja-JP"/>
        </w:rPr>
        <w:t>.</w:t>
      </w:r>
    </w:p>
    <w:p w14:paraId="38F492D0" w14:textId="77777777" w:rsidR="00E930B0" w:rsidRDefault="00E930B0" w:rsidP="00E930B0">
      <w:pPr>
        <w:jc w:val="both"/>
        <w:rPr>
          <w:lang w:val="en-GB" w:eastAsia="ja-JP"/>
        </w:rPr>
      </w:pPr>
      <w:r>
        <w:rPr>
          <w:lang w:val="en-GB" w:eastAsia="ja-JP"/>
        </w:rPr>
        <w:t>Regarding LTE guard-band deployment, it should be noted that A-</w:t>
      </w:r>
      <w:r w:rsidRPr="00531C31">
        <w:rPr>
          <w:lang w:val="en-GB" w:eastAsia="ja-JP"/>
        </w:rPr>
        <w:t xml:space="preserve">IoT </w:t>
      </w:r>
      <w:r>
        <w:rPr>
          <w:lang w:val="en-GB" w:eastAsia="ja-JP"/>
        </w:rPr>
        <w:t>can be</w:t>
      </w:r>
      <w:r w:rsidRPr="00531C31">
        <w:rPr>
          <w:lang w:val="en-GB" w:eastAsia="ja-JP"/>
        </w:rPr>
        <w:t xml:space="preserve"> expected to </w:t>
      </w:r>
      <w:r>
        <w:rPr>
          <w:lang w:val="en-GB" w:eastAsia="ja-JP"/>
        </w:rPr>
        <w:t>be more widely deployed</w:t>
      </w:r>
      <w:r w:rsidRPr="00531C31">
        <w:rPr>
          <w:lang w:val="en-GB" w:eastAsia="ja-JP"/>
        </w:rPr>
        <w:t xml:space="preserve"> when many operators have completed migration from LTE to NR or are in the process of the migration</w:t>
      </w:r>
      <w:r>
        <w:rPr>
          <w:lang w:val="en-GB" w:eastAsia="ja-JP"/>
        </w:rPr>
        <w:t>. Therefore, it seems doubtful to us that LTE guard-band deployment will see wide adoption.</w:t>
      </w:r>
    </w:p>
    <w:p w14:paraId="19B11360" w14:textId="6E70BEE3" w:rsidR="00E930B0" w:rsidRDefault="00E930B0" w:rsidP="00E930B0">
      <w:pPr>
        <w:jc w:val="both"/>
        <w:rPr>
          <w:lang w:val="en-GB" w:eastAsia="ja-JP"/>
        </w:rPr>
      </w:pPr>
      <w:r>
        <w:rPr>
          <w:lang w:val="en-GB" w:eastAsia="ja-JP"/>
        </w:rPr>
        <w:t xml:space="preserve">Regarding NR guard-band deployment, it should be noted that </w:t>
      </w:r>
      <w:r w:rsidRPr="0049227E">
        <w:rPr>
          <w:lang w:val="en-GB" w:eastAsia="ja-JP"/>
        </w:rPr>
        <w:t>NR has high</w:t>
      </w:r>
      <w:r>
        <w:rPr>
          <w:lang w:val="en-GB" w:eastAsia="ja-JP"/>
        </w:rPr>
        <w:t>er</w:t>
      </w:r>
      <w:r w:rsidRPr="0049227E">
        <w:rPr>
          <w:lang w:val="en-GB" w:eastAsia="ja-JP"/>
        </w:rPr>
        <w:t xml:space="preserve"> spectrum utilization</w:t>
      </w:r>
      <w:r>
        <w:rPr>
          <w:lang w:val="en-GB" w:eastAsia="ja-JP"/>
        </w:rPr>
        <w:t xml:space="preserve"> and narrower guard bands than LTE</w:t>
      </w:r>
      <w:r w:rsidRPr="0049227E">
        <w:rPr>
          <w:lang w:val="en-GB" w:eastAsia="ja-JP"/>
        </w:rPr>
        <w:t>.</w:t>
      </w:r>
      <w:r>
        <w:rPr>
          <w:lang w:val="en-GB" w:eastAsia="ja-JP"/>
        </w:rPr>
        <w:t xml:space="preserve"> The SI targets licensed FR1 FDD bands. For existing FR1 FDD bands </w:t>
      </w:r>
      <w:r>
        <w:rPr>
          <w:lang w:val="en-GB" w:eastAsia="ja-JP"/>
        </w:rPr>
        <w:fldChar w:fldCharType="begin"/>
      </w:r>
      <w:r>
        <w:rPr>
          <w:lang w:val="en-GB" w:eastAsia="ja-JP"/>
        </w:rPr>
        <w:instrText xml:space="preserve"> REF _Ref159159282 \r \h </w:instrText>
      </w:r>
      <w:r>
        <w:rPr>
          <w:lang w:val="en-GB" w:eastAsia="ja-JP"/>
        </w:rPr>
      </w:r>
      <w:r>
        <w:rPr>
          <w:lang w:val="en-GB" w:eastAsia="ja-JP"/>
        </w:rPr>
        <w:fldChar w:fldCharType="separate"/>
      </w:r>
      <w:r w:rsidR="00076D68">
        <w:rPr>
          <w:lang w:val="en-GB" w:eastAsia="ja-JP"/>
        </w:rPr>
        <w:t>[3]</w:t>
      </w:r>
      <w:r>
        <w:rPr>
          <w:lang w:val="en-GB" w:eastAsia="ja-JP"/>
        </w:rPr>
        <w:fldChar w:fldCharType="end"/>
      </w:r>
      <w:r>
        <w:rPr>
          <w:lang w:val="en-GB" w:eastAsia="ja-JP"/>
        </w:rPr>
        <w:t xml:space="preserve">, assuming 15 kHz SCS, the largest maximum BS channel bandwidth is 50 MHz, for which the minimum guard band bandwidth is 692.5 kHz. For the 900-MHz band (band n8), assuming 15 kHz SCS, the largest maximum BS channel bandwidth (applicable for both DL and UL) is 20 MHz, and the minimum guard band bandwidth is 452.5 kHz. Only a fraction of the minimum guard band bandwidths would realistically be available for a potential NR guard-band deployment of A-IoT, to fulfil the requirements on unwanted emissions outside the NR carrier. The challenges with NR guard-band deployment of a 180-kHz NB-IoT carrier have already been noted by RAN4 in TR 37.824 </w:t>
      </w:r>
      <w:r>
        <w:rPr>
          <w:lang w:val="en-GB" w:eastAsia="ja-JP"/>
        </w:rPr>
        <w:fldChar w:fldCharType="begin"/>
      </w:r>
      <w:r>
        <w:rPr>
          <w:lang w:val="en-GB" w:eastAsia="ja-JP"/>
        </w:rPr>
        <w:instrText xml:space="preserve"> REF _Ref159159434 \r \h </w:instrText>
      </w:r>
      <w:r>
        <w:rPr>
          <w:lang w:val="en-GB" w:eastAsia="ja-JP"/>
        </w:rPr>
      </w:r>
      <w:r>
        <w:rPr>
          <w:lang w:val="en-GB" w:eastAsia="ja-JP"/>
        </w:rPr>
        <w:fldChar w:fldCharType="separate"/>
      </w:r>
      <w:r w:rsidR="00076D68">
        <w:rPr>
          <w:lang w:val="en-GB" w:eastAsia="ja-JP"/>
        </w:rPr>
        <w:t>[4]</w:t>
      </w:r>
      <w:r>
        <w:rPr>
          <w:lang w:val="en-GB" w:eastAsia="ja-JP"/>
        </w:rPr>
        <w:fldChar w:fldCharType="end"/>
      </w:r>
      <w:r>
        <w:rPr>
          <w:lang w:val="en-GB" w:eastAsia="ja-JP"/>
        </w:rPr>
        <w:t>. Under these challenging bandwidth considerations, an NR guard-band deployment of A-IoT is likely to have problems fulfilling the stringent A-IoT device/connection density target (cf. Section 2.6).</w:t>
      </w:r>
    </w:p>
    <w:p w14:paraId="39410D3C" w14:textId="77777777" w:rsidR="00E930B0" w:rsidRDefault="00E930B0" w:rsidP="00E930B0">
      <w:pPr>
        <w:pStyle w:val="Proposal"/>
        <w:jc w:val="left"/>
      </w:pPr>
      <w:bookmarkStart w:id="2" w:name="_Toc152578493"/>
      <w:bookmarkStart w:id="3" w:name="_Toc159244322"/>
      <w:r>
        <w:t>RAN1 focuses on NR in-band and standalone deployment modes in the Rel-19 A-IoT SI.</w:t>
      </w:r>
      <w:bookmarkEnd w:id="2"/>
      <w:bookmarkEnd w:id="3"/>
    </w:p>
    <w:p w14:paraId="0FA59BF4" w14:textId="77777777" w:rsidR="00E930B0" w:rsidRPr="00A12E9F" w:rsidRDefault="00E930B0" w:rsidP="00E930B0">
      <w:pPr>
        <w:jc w:val="both"/>
        <w:rPr>
          <w:lang w:val="en-GB" w:eastAsia="ja-JP"/>
        </w:rPr>
      </w:pPr>
      <w:r>
        <w:rPr>
          <w:lang w:val="en-GB" w:eastAsia="ja-JP"/>
        </w:rPr>
        <w:t>Since the A-IoT device types under consideration (A+, B, C-) have rather different characteristics, it would be good to clarify whether an A-IoT deployment is expected to be able to support different A-IoT device types simultaneously in the same cell/carrier/BS.</w:t>
      </w:r>
    </w:p>
    <w:p w14:paraId="5F5C9B5B" w14:textId="77777777" w:rsidR="00E930B0" w:rsidRDefault="00E930B0" w:rsidP="00E930B0">
      <w:pPr>
        <w:pStyle w:val="Proposal"/>
        <w:jc w:val="left"/>
      </w:pPr>
      <w:bookmarkStart w:id="4" w:name="_Toc159244323"/>
      <w:r>
        <w:t>Clarify whether an A-IoT deployment can simultaneously support more than one of the A-IoT device types (A+, B, C-) in the same cell/carrier/BS.</w:t>
      </w:r>
      <w:bookmarkEnd w:id="4"/>
    </w:p>
    <w:p w14:paraId="7EC0E957" w14:textId="77777777" w:rsidR="00E930B0" w:rsidRDefault="00E930B0" w:rsidP="00E930B0">
      <w:pPr>
        <w:jc w:val="both"/>
        <w:rPr>
          <w:lang w:val="en-GB" w:eastAsia="ja-JP"/>
        </w:rPr>
      </w:pPr>
    </w:p>
    <w:p w14:paraId="49C4B567" w14:textId="77777777" w:rsidR="00E930B0" w:rsidRDefault="00E930B0" w:rsidP="00E930B0">
      <w:pPr>
        <w:jc w:val="both"/>
        <w:rPr>
          <w:lang w:val="en-GB" w:eastAsia="ja-JP"/>
        </w:rPr>
      </w:pPr>
      <w:r>
        <w:rPr>
          <w:noProof/>
        </w:rPr>
        <w:lastRenderedPageBreak/>
        <w:drawing>
          <wp:inline distT="0" distB="0" distL="0" distR="0" wp14:anchorId="5434FCF1" wp14:editId="0FD88830">
            <wp:extent cx="5785970" cy="1900752"/>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8656" cy="1921345"/>
                    </a:xfrm>
                    <a:prstGeom prst="rect">
                      <a:avLst/>
                    </a:prstGeom>
                    <a:noFill/>
                  </pic:spPr>
                </pic:pic>
              </a:graphicData>
            </a:graphic>
          </wp:inline>
        </w:drawing>
      </w:r>
    </w:p>
    <w:p w14:paraId="1A700191" w14:textId="69A198C8" w:rsidR="00E930B0" w:rsidRDefault="00E930B0" w:rsidP="00E930B0">
      <w:pPr>
        <w:pStyle w:val="Caption"/>
        <w:jc w:val="center"/>
      </w:pPr>
      <w:bookmarkStart w:id="5" w:name="_Ref158902191"/>
      <w:r>
        <w:t xml:space="preserve">Figure </w:t>
      </w:r>
      <w:r>
        <w:fldChar w:fldCharType="begin"/>
      </w:r>
      <w:r>
        <w:instrText xml:space="preserve"> SEQ Figure \* ARABIC </w:instrText>
      </w:r>
      <w:r>
        <w:fldChar w:fldCharType="separate"/>
      </w:r>
      <w:r w:rsidR="00076D68">
        <w:rPr>
          <w:noProof/>
        </w:rPr>
        <w:t>1</w:t>
      </w:r>
      <w:r>
        <w:fldChar w:fldCharType="end"/>
      </w:r>
      <w:bookmarkEnd w:id="5"/>
      <w:r>
        <w:t>: A-IoT deployment modes</w:t>
      </w:r>
    </w:p>
    <w:p w14:paraId="55F8E6A6" w14:textId="77777777" w:rsidR="00E930B0" w:rsidRPr="00B52035" w:rsidRDefault="00E930B0" w:rsidP="00E930B0">
      <w:pPr>
        <w:jc w:val="both"/>
        <w:rPr>
          <w:lang w:eastAsia="en-GB"/>
        </w:rPr>
      </w:pPr>
    </w:p>
    <w:p w14:paraId="48B55961" w14:textId="77777777" w:rsidR="00E930B0" w:rsidRDefault="00E930B0" w:rsidP="00E930B0">
      <w:pPr>
        <w:pStyle w:val="Heading2"/>
        <w:jc w:val="both"/>
      </w:pPr>
      <w:r>
        <w:t>2.3</w:t>
      </w:r>
      <w:r>
        <w:tab/>
        <w:t>Bandwidths</w:t>
      </w:r>
    </w:p>
    <w:p w14:paraId="7032A75E" w14:textId="77777777" w:rsidR="00E930B0" w:rsidRDefault="00E930B0" w:rsidP="00E930B0">
      <w:pPr>
        <w:jc w:val="both"/>
        <w:rPr>
          <w:lang w:val="en-GB" w:eastAsia="ja-JP"/>
        </w:rPr>
      </w:pPr>
      <w:r w:rsidRPr="00D423B7">
        <w:rPr>
          <w:lang w:val="en-GB" w:eastAsia="ja-JP"/>
        </w:rPr>
        <w:t>The selection of</w:t>
      </w:r>
      <w:r w:rsidRPr="00FF22E8">
        <w:rPr>
          <w:lang w:val="en-GB" w:eastAsia="ja-JP"/>
        </w:rPr>
        <w:t xml:space="preserve"> </w:t>
      </w:r>
      <w:r>
        <w:rPr>
          <w:lang w:val="en-GB" w:eastAsia="ja-JP"/>
        </w:rPr>
        <w:t>maximum</w:t>
      </w:r>
      <w:r w:rsidRPr="00D423B7">
        <w:rPr>
          <w:lang w:val="en-GB" w:eastAsia="ja-JP"/>
        </w:rPr>
        <w:t xml:space="preserve"> </w:t>
      </w:r>
      <w:r>
        <w:rPr>
          <w:lang w:val="en-GB" w:eastAsia="ja-JP"/>
        </w:rPr>
        <w:t xml:space="preserve">channel </w:t>
      </w:r>
      <w:r w:rsidRPr="00D423B7">
        <w:rPr>
          <w:lang w:val="en-GB" w:eastAsia="ja-JP"/>
        </w:rPr>
        <w:t xml:space="preserve">bandwidth </w:t>
      </w:r>
      <w:r>
        <w:rPr>
          <w:lang w:val="en-GB" w:eastAsia="ja-JP"/>
        </w:rPr>
        <w:t xml:space="preserve">for DL and UL </w:t>
      </w:r>
      <w:r w:rsidRPr="00D423B7">
        <w:rPr>
          <w:lang w:val="en-GB" w:eastAsia="ja-JP"/>
        </w:rPr>
        <w:t>require</w:t>
      </w:r>
      <w:r>
        <w:rPr>
          <w:lang w:val="en-GB" w:eastAsia="ja-JP"/>
        </w:rPr>
        <w:t>s</w:t>
      </w:r>
      <w:r w:rsidRPr="00D423B7">
        <w:rPr>
          <w:lang w:val="en-GB" w:eastAsia="ja-JP"/>
        </w:rPr>
        <w:t xml:space="preserve"> consideration of several factors such as rate and coverage requirements, interference conditions, hardware capabilities, power consumption, and regulatory constraints. </w:t>
      </w:r>
      <w:r>
        <w:rPr>
          <w:lang w:val="en-GB" w:eastAsia="ja-JP"/>
        </w:rPr>
        <w:t xml:space="preserve">DL and UL channel bandwidths can in general also be different. </w:t>
      </w:r>
      <w:r w:rsidRPr="00D423B7">
        <w:rPr>
          <w:lang w:val="en-GB" w:eastAsia="ja-JP"/>
        </w:rPr>
        <w:t xml:space="preserve">Additionally, to ensure compatibility and coexistence with NR, the </w:t>
      </w:r>
      <w:r>
        <w:rPr>
          <w:lang w:val="en-GB" w:eastAsia="ja-JP"/>
        </w:rPr>
        <w:t>A-IoT</w:t>
      </w:r>
      <w:r w:rsidRPr="00D423B7">
        <w:rPr>
          <w:lang w:val="en-GB" w:eastAsia="ja-JP"/>
        </w:rPr>
        <w:t xml:space="preserve"> bandwidth should be </w:t>
      </w:r>
      <w:r>
        <w:rPr>
          <w:lang w:val="en-GB" w:eastAsia="ja-JP"/>
        </w:rPr>
        <w:t>integer</w:t>
      </w:r>
      <w:r w:rsidRPr="00D423B7">
        <w:rPr>
          <w:lang w:val="en-GB" w:eastAsia="ja-JP"/>
        </w:rPr>
        <w:t xml:space="preserve"> multiples of the </w:t>
      </w:r>
      <w:r>
        <w:rPr>
          <w:lang w:val="en-GB" w:eastAsia="ja-JP"/>
        </w:rPr>
        <w:t xml:space="preserve">NR resource blocks or at least integer multiples of the </w:t>
      </w:r>
      <w:r w:rsidRPr="00D423B7">
        <w:rPr>
          <w:lang w:val="en-GB" w:eastAsia="ja-JP"/>
        </w:rPr>
        <w:t xml:space="preserve">NR subcarrier spacing, so that the same clock/FFT </w:t>
      </w:r>
      <w:r>
        <w:rPr>
          <w:lang w:val="en-GB" w:eastAsia="ja-JP"/>
        </w:rPr>
        <w:t>gNB</w:t>
      </w:r>
      <w:r w:rsidRPr="00D423B7">
        <w:rPr>
          <w:lang w:val="en-GB" w:eastAsia="ja-JP"/>
        </w:rPr>
        <w:t xml:space="preserve"> front</w:t>
      </w:r>
      <w:r>
        <w:rPr>
          <w:lang w:val="en-GB" w:eastAsia="ja-JP"/>
        </w:rPr>
        <w:t>-</w:t>
      </w:r>
      <w:r w:rsidRPr="00D423B7">
        <w:rPr>
          <w:lang w:val="en-GB" w:eastAsia="ja-JP"/>
        </w:rPr>
        <w:t>end could be reused for both UL and DL.</w:t>
      </w:r>
      <w:r>
        <w:rPr>
          <w:lang w:val="en-GB" w:eastAsia="ja-JP"/>
        </w:rPr>
        <w:t xml:space="preserve"> Regarding the channel bandwidth needed to fulfil the A-IoT device/connection target, Section 2.6 provides some initial estimates of the required multiplexing.</w:t>
      </w:r>
    </w:p>
    <w:p w14:paraId="624BA5C6" w14:textId="77777777" w:rsidR="00E930B0" w:rsidRDefault="00E930B0" w:rsidP="00E930B0">
      <w:pPr>
        <w:pStyle w:val="Proposal"/>
        <w:jc w:val="left"/>
      </w:pPr>
      <w:bookmarkStart w:id="6" w:name="_Toc159244324"/>
      <w:r>
        <w:t>Study different options for maximum A-IoT channel bandwidth, considering factors such as coverage requirements, power consumption, device complexity, and regulatory constraints, while ensuring compatibility with NR.</w:t>
      </w:r>
      <w:bookmarkEnd w:id="6"/>
    </w:p>
    <w:p w14:paraId="0B239B0A" w14:textId="77777777" w:rsidR="00E930B0" w:rsidRDefault="00E930B0" w:rsidP="00E930B0">
      <w:pPr>
        <w:pStyle w:val="Proposal"/>
        <w:jc w:val="left"/>
      </w:pPr>
      <w:bookmarkStart w:id="7" w:name="_Toc159244325"/>
      <w:r>
        <w:t>To facilitate coexistence with NR, select A-IoT channel bandwidths and A-IoT signal bandwidths to be integer multiples of NR resource block bandwidths or at least integer multiples of the (15-kHz) NR subcarrier spacing.</w:t>
      </w:r>
      <w:bookmarkEnd w:id="7"/>
    </w:p>
    <w:p w14:paraId="6FFF76A4" w14:textId="77777777" w:rsidR="00E930B0" w:rsidRPr="00162F3C" w:rsidRDefault="00E930B0" w:rsidP="00E930B0">
      <w:pPr>
        <w:jc w:val="both"/>
      </w:pPr>
    </w:p>
    <w:p w14:paraId="367771A2" w14:textId="77777777" w:rsidR="00E930B0" w:rsidRDefault="00E930B0" w:rsidP="00E930B0">
      <w:pPr>
        <w:pStyle w:val="Heading2"/>
      </w:pPr>
      <w:bookmarkStart w:id="8" w:name="_Toc157710538"/>
      <w:bookmarkStart w:id="9" w:name="_Toc157710577"/>
      <w:bookmarkStart w:id="10" w:name="_Toc157849965"/>
      <w:bookmarkEnd w:id="8"/>
      <w:bookmarkEnd w:id="9"/>
      <w:bookmarkEnd w:id="10"/>
      <w:r>
        <w:t>2.4</w:t>
      </w:r>
      <w:r>
        <w:tab/>
        <w:t>Waveform and modulation</w:t>
      </w:r>
    </w:p>
    <w:p w14:paraId="1F4F17AA" w14:textId="77777777" w:rsidR="00E930B0" w:rsidRPr="00B37533" w:rsidRDefault="00E930B0" w:rsidP="00E930B0">
      <w:pPr>
        <w:jc w:val="both"/>
        <w:rPr>
          <w:lang w:val="en-GB" w:eastAsia="ja-JP"/>
        </w:rPr>
      </w:pPr>
      <w:r>
        <w:rPr>
          <w:lang w:val="en-GB" w:eastAsia="ja-JP"/>
        </w:rPr>
        <w:t xml:space="preserve">The legacy LTE/NR transmitters and receivers are based on a sophisticated OFDM-based physical layer. </w:t>
      </w:r>
    </w:p>
    <w:p w14:paraId="384B96FF" w14:textId="77777777" w:rsidR="00E930B0" w:rsidRDefault="00E930B0" w:rsidP="00E930B0">
      <w:pPr>
        <w:jc w:val="both"/>
      </w:pPr>
      <w:bookmarkStart w:id="11" w:name="_Hlk157709971"/>
      <w:r>
        <w:rPr>
          <w:lang w:val="en-GB" w:eastAsia="ja-JP"/>
        </w:rPr>
        <w:t>Due to stringent complexity, cost, and peak power consumption requirements, it is infeasible to use the legacy transceiver architecture of NR/LTE devices for A-IoT devices. For example, passive</w:t>
      </w:r>
      <w:r>
        <w:t xml:space="preserve"> A-IoT devices (Devices A+ and B) are not even capable of generating their own carrier signal. Therefore, unlike the legacy NR/LTE UEs, A-IoT devices are not expected to be equipped with an inherent OFDM transceiver. Moreover, even for active A-IoT devices (Device C-), supporting OFDM signal generation and processing will be a challenge.  </w:t>
      </w:r>
    </w:p>
    <w:p w14:paraId="46EC7DFE" w14:textId="77777777" w:rsidR="00E930B0" w:rsidRPr="00FD0FFC" w:rsidRDefault="00E930B0" w:rsidP="00E930B0">
      <w:pPr>
        <w:pStyle w:val="Observation"/>
        <w:ind w:left="1701" w:hanging="1701"/>
        <w:jc w:val="left"/>
      </w:pPr>
      <w:bookmarkStart w:id="12" w:name="_Toc158898586"/>
      <w:bookmarkStart w:id="13" w:name="_Toc158901450"/>
      <w:bookmarkStart w:id="14" w:name="_Toc159244311"/>
      <w:bookmarkEnd w:id="12"/>
      <w:bookmarkEnd w:id="13"/>
      <w:r>
        <w:t>To meet the complexity, cost, and peak power consumption requirements, A-IoT devices are not expected to support OFDM transceivers used in traditional UEs.</w:t>
      </w:r>
      <w:bookmarkEnd w:id="14"/>
      <w:r>
        <w:t xml:space="preserve"> </w:t>
      </w:r>
    </w:p>
    <w:p w14:paraId="79AA4C71" w14:textId="77777777" w:rsidR="00E930B0" w:rsidRDefault="00E930B0" w:rsidP="00E930B0">
      <w:pPr>
        <w:jc w:val="both"/>
        <w:rPr>
          <w:lang w:eastAsia="ja-JP"/>
        </w:rPr>
      </w:pPr>
      <w:r>
        <w:rPr>
          <w:lang w:eastAsia="ja-JP"/>
        </w:rPr>
        <w:t>Nevertheless, it is crucial to ensure compatibility of the A-IoT waveform with the OFDM system</w:t>
      </w:r>
      <w:bookmarkEnd w:id="11"/>
      <w:r>
        <w:rPr>
          <w:lang w:eastAsia="ja-JP"/>
        </w:rPr>
        <w:t>. Specifically</w:t>
      </w:r>
      <w:r>
        <w:rPr>
          <w:lang w:val="en-GB" w:eastAsia="ja-JP"/>
        </w:rPr>
        <w:t xml:space="preserve">, </w:t>
      </w:r>
      <w:r>
        <w:rPr>
          <w:lang w:eastAsia="ja-JP"/>
        </w:rPr>
        <w:t>t</w:t>
      </w:r>
      <w:r w:rsidRPr="00C10BDD">
        <w:rPr>
          <w:lang w:eastAsia="ja-JP"/>
        </w:rPr>
        <w:t xml:space="preserve">ailored </w:t>
      </w:r>
      <w:r>
        <w:rPr>
          <w:lang w:eastAsia="ja-JP"/>
        </w:rPr>
        <w:t>A-IoT</w:t>
      </w:r>
      <w:r w:rsidRPr="00C10BDD">
        <w:rPr>
          <w:lang w:eastAsia="ja-JP"/>
        </w:rPr>
        <w:t xml:space="preserve"> waveforms are needed for DL and UL, which – on the network side – still can be casted into an OFDM framework</w:t>
      </w:r>
      <w:r>
        <w:rPr>
          <w:lang w:eastAsia="ja-JP"/>
        </w:rPr>
        <w:t>, i.e., the network can generate, process, and decode the A-IoT waveforms using legacy OFDM-based processing</w:t>
      </w:r>
      <w:r w:rsidRPr="00C10BDD">
        <w:rPr>
          <w:lang w:eastAsia="ja-JP"/>
        </w:rPr>
        <w:t>.</w:t>
      </w:r>
    </w:p>
    <w:p w14:paraId="15437CB8" w14:textId="77777777" w:rsidR="00E930B0" w:rsidRPr="00195B3D" w:rsidRDefault="00E930B0" w:rsidP="00E930B0">
      <w:pPr>
        <w:pStyle w:val="Observation"/>
        <w:ind w:left="1701" w:hanging="1701"/>
        <w:jc w:val="left"/>
        <w:rPr>
          <w:rFonts w:cs="Arial"/>
          <w:szCs w:val="20"/>
        </w:rPr>
      </w:pPr>
      <w:bookmarkStart w:id="15" w:name="_Toc159244312"/>
      <w:r w:rsidRPr="00195B3D">
        <w:rPr>
          <w:rFonts w:cs="Arial"/>
          <w:szCs w:val="20"/>
        </w:rPr>
        <w:t xml:space="preserve">The new A-IoT waveforms should be compatible with the OFDM-based architecture used in legacy networks to ensure seamless integration within the NR </w:t>
      </w:r>
      <w:r w:rsidRPr="00195B3D">
        <w:rPr>
          <w:rStyle w:val="cf01"/>
          <w:rFonts w:ascii="Arial" w:hAnsi="Arial" w:cs="Arial"/>
          <w:sz w:val="20"/>
          <w:szCs w:val="20"/>
        </w:rPr>
        <w:t>transceiver</w:t>
      </w:r>
      <w:r w:rsidRPr="00195B3D">
        <w:rPr>
          <w:rFonts w:cs="Arial"/>
          <w:szCs w:val="20"/>
        </w:rPr>
        <w:t>.</w:t>
      </w:r>
      <w:bookmarkEnd w:id="15"/>
    </w:p>
    <w:p w14:paraId="59146773" w14:textId="77777777" w:rsidR="00E930B0" w:rsidRDefault="00E930B0" w:rsidP="00E930B0">
      <w:r>
        <w:t>T</w:t>
      </w:r>
      <w:r>
        <w:rPr>
          <w:lang w:eastAsia="ja-JP"/>
        </w:rPr>
        <w:t>here are three distinct cases for which new waveforms and modulations are needed for A-IoT.</w:t>
      </w:r>
    </w:p>
    <w:p w14:paraId="7ED180FD" w14:textId="77777777" w:rsidR="00E930B0" w:rsidRPr="00B55388" w:rsidRDefault="00E930B0" w:rsidP="00E930B0">
      <w:pPr>
        <w:pStyle w:val="ListParagraph"/>
        <w:numPr>
          <w:ilvl w:val="0"/>
          <w:numId w:val="49"/>
        </w:numPr>
        <w:spacing w:before="120" w:after="120"/>
        <w:jc w:val="both"/>
        <w:rPr>
          <w:rFonts w:ascii="Arial" w:hAnsi="Arial" w:cs="Arial"/>
          <w:sz w:val="20"/>
          <w:szCs w:val="20"/>
          <w:lang w:eastAsia="ja-JP"/>
        </w:rPr>
      </w:pPr>
      <w:r w:rsidRPr="005D269A">
        <w:rPr>
          <w:b/>
          <w:lang w:eastAsia="ja-JP"/>
        </w:rPr>
        <w:lastRenderedPageBreak/>
        <w:t xml:space="preserve">DL </w:t>
      </w:r>
      <w:r w:rsidRPr="00B55388">
        <w:rPr>
          <w:rFonts w:ascii="Arial" w:hAnsi="Arial" w:cs="Arial"/>
          <w:b/>
          <w:sz w:val="20"/>
          <w:szCs w:val="20"/>
          <w:lang w:eastAsia="ja-JP"/>
        </w:rPr>
        <w:t>waveform</w:t>
      </w:r>
      <w:r>
        <w:rPr>
          <w:rFonts w:ascii="Arial" w:hAnsi="Arial" w:cs="Arial"/>
          <w:b/>
          <w:sz w:val="20"/>
          <w:szCs w:val="20"/>
          <w:lang w:val="en-US" w:eastAsia="ja-JP"/>
        </w:rPr>
        <w:t xml:space="preserve"> and modulation for passive and active devices</w:t>
      </w:r>
      <w:r w:rsidRPr="00B55388">
        <w:rPr>
          <w:rFonts w:ascii="Arial" w:hAnsi="Arial" w:cs="Arial"/>
          <w:sz w:val="20"/>
          <w:szCs w:val="20"/>
          <w:lang w:eastAsia="ja-JP"/>
        </w:rPr>
        <w:t>: To ensure compatibility between simple modulation and waveform suitable for low</w:t>
      </w:r>
      <w:r>
        <w:rPr>
          <w:rFonts w:ascii="Arial" w:hAnsi="Arial" w:cs="Arial"/>
          <w:sz w:val="20"/>
          <w:szCs w:val="20"/>
          <w:lang w:val="en-US" w:eastAsia="ja-JP"/>
        </w:rPr>
        <w:t>-</w:t>
      </w:r>
      <w:r w:rsidRPr="00B55388">
        <w:rPr>
          <w:rFonts w:ascii="Arial" w:hAnsi="Arial" w:cs="Arial"/>
          <w:sz w:val="20"/>
          <w:szCs w:val="20"/>
          <w:lang w:eastAsia="ja-JP"/>
        </w:rPr>
        <w:t>power receivers, e.g., OOK, ASK, or FSK, it is desirable to generate an OOK-like waveform by leveraging the existing OFDM transmitters. Synthesized OFDM can be used to generate simpler waveform such as OOK-like, ASK-like, or FSK-like waveform for both passive and active devices. The main objective is that gNB</w:t>
      </w:r>
      <w:r>
        <w:rPr>
          <w:rFonts w:ascii="Arial" w:hAnsi="Arial" w:cs="Arial"/>
          <w:sz w:val="20"/>
          <w:szCs w:val="20"/>
          <w:lang w:val="en-US" w:eastAsia="ja-JP"/>
        </w:rPr>
        <w:t xml:space="preserve"> in Topology 1 or intermediate node in Topology 2</w:t>
      </w:r>
      <w:r w:rsidRPr="00B55388">
        <w:rPr>
          <w:rFonts w:ascii="Arial" w:hAnsi="Arial" w:cs="Arial"/>
          <w:sz w:val="20"/>
          <w:szCs w:val="20"/>
          <w:lang w:eastAsia="ja-JP"/>
        </w:rPr>
        <w:t xml:space="preserve"> transmits a synthesized OFDM signal and </w:t>
      </w:r>
      <w:r>
        <w:rPr>
          <w:rFonts w:ascii="Arial" w:hAnsi="Arial" w:cs="Arial"/>
          <w:sz w:val="20"/>
          <w:szCs w:val="20"/>
          <w:lang w:val="en-US" w:eastAsia="ja-JP"/>
        </w:rPr>
        <w:t>an</w:t>
      </w:r>
      <w:r w:rsidRPr="00B55388">
        <w:rPr>
          <w:rFonts w:ascii="Arial" w:hAnsi="Arial" w:cs="Arial"/>
          <w:sz w:val="20"/>
          <w:szCs w:val="20"/>
          <w:lang w:eastAsia="ja-JP"/>
        </w:rPr>
        <w:t xml:space="preserve"> </w:t>
      </w:r>
      <w:r>
        <w:rPr>
          <w:rFonts w:ascii="Arial" w:hAnsi="Arial" w:cs="Arial"/>
          <w:sz w:val="20"/>
          <w:szCs w:val="20"/>
          <w:lang w:val="en-US" w:eastAsia="ja-JP"/>
        </w:rPr>
        <w:t>A-IoT</w:t>
      </w:r>
      <w:r w:rsidRPr="00B55388">
        <w:rPr>
          <w:rFonts w:ascii="Arial" w:hAnsi="Arial" w:cs="Arial"/>
          <w:sz w:val="20"/>
          <w:szCs w:val="20"/>
          <w:lang w:eastAsia="ja-JP"/>
        </w:rPr>
        <w:t xml:space="preserve"> </w:t>
      </w:r>
      <w:r>
        <w:rPr>
          <w:rFonts w:ascii="Arial" w:hAnsi="Arial" w:cs="Arial"/>
          <w:sz w:val="20"/>
          <w:szCs w:val="20"/>
          <w:lang w:val="en-US" w:eastAsia="ja-JP"/>
        </w:rPr>
        <w:t xml:space="preserve">DL </w:t>
      </w:r>
      <w:r w:rsidRPr="00B55388">
        <w:rPr>
          <w:rFonts w:ascii="Arial" w:hAnsi="Arial" w:cs="Arial"/>
          <w:sz w:val="20"/>
          <w:szCs w:val="20"/>
          <w:lang w:eastAsia="ja-JP"/>
        </w:rPr>
        <w:t>receiver is able to perform low</w:t>
      </w:r>
      <w:r>
        <w:rPr>
          <w:rFonts w:ascii="Arial" w:hAnsi="Arial" w:cs="Arial"/>
          <w:sz w:val="20"/>
          <w:szCs w:val="20"/>
          <w:lang w:val="en-US" w:eastAsia="ja-JP"/>
        </w:rPr>
        <w:t>-</w:t>
      </w:r>
      <w:r w:rsidRPr="00B55388">
        <w:rPr>
          <w:rFonts w:ascii="Arial" w:hAnsi="Arial" w:cs="Arial"/>
          <w:sz w:val="20"/>
          <w:szCs w:val="20"/>
          <w:lang w:eastAsia="ja-JP"/>
        </w:rPr>
        <w:t xml:space="preserve">complexity processing to demodulate </w:t>
      </w:r>
      <w:r>
        <w:rPr>
          <w:rFonts w:ascii="Arial" w:hAnsi="Arial" w:cs="Arial"/>
          <w:sz w:val="20"/>
          <w:szCs w:val="20"/>
          <w:lang w:val="en-US" w:eastAsia="ja-JP"/>
        </w:rPr>
        <w:t xml:space="preserve">an </w:t>
      </w:r>
      <w:r w:rsidRPr="00B55388">
        <w:rPr>
          <w:rFonts w:ascii="Arial" w:hAnsi="Arial" w:cs="Arial"/>
          <w:sz w:val="20"/>
          <w:szCs w:val="20"/>
          <w:lang w:eastAsia="ja-JP"/>
        </w:rPr>
        <w:t>OOK-like, ASK-like, or FSK-like waveform.</w:t>
      </w:r>
    </w:p>
    <w:p w14:paraId="464E5E6C" w14:textId="77777777" w:rsidR="00E930B0" w:rsidRPr="00B55388" w:rsidRDefault="00E930B0" w:rsidP="00E930B0">
      <w:pPr>
        <w:pStyle w:val="ListParagraph"/>
        <w:numPr>
          <w:ilvl w:val="0"/>
          <w:numId w:val="27"/>
        </w:numPr>
        <w:spacing w:before="120" w:after="120"/>
        <w:jc w:val="both"/>
        <w:rPr>
          <w:rFonts w:ascii="Arial" w:hAnsi="Arial" w:cs="Arial"/>
          <w:sz w:val="20"/>
          <w:szCs w:val="20"/>
          <w:lang w:val="en-GB" w:eastAsia="ja-JP"/>
        </w:rPr>
      </w:pPr>
      <w:r w:rsidRPr="00B55388">
        <w:rPr>
          <w:rFonts w:ascii="Arial" w:hAnsi="Arial" w:cs="Arial"/>
          <w:b/>
          <w:sz w:val="20"/>
          <w:szCs w:val="20"/>
          <w:lang w:val="en-US" w:eastAsia="ja-JP"/>
        </w:rPr>
        <w:t>UL waveform</w:t>
      </w:r>
      <w:r>
        <w:rPr>
          <w:rFonts w:ascii="Arial" w:hAnsi="Arial" w:cs="Arial"/>
          <w:b/>
          <w:sz w:val="20"/>
          <w:szCs w:val="20"/>
          <w:lang w:val="en-US" w:eastAsia="ja-JP"/>
        </w:rPr>
        <w:t xml:space="preserve"> and modulation for active devices</w:t>
      </w:r>
      <w:r w:rsidRPr="00B55388">
        <w:rPr>
          <w:rFonts w:ascii="Arial" w:hAnsi="Arial" w:cs="Arial"/>
          <w:sz w:val="20"/>
          <w:szCs w:val="20"/>
          <w:lang w:val="en-US" w:eastAsia="ja-JP"/>
        </w:rPr>
        <w:t xml:space="preserve">: For active devices with an independent carrier generator, the modulation and </w:t>
      </w:r>
      <w:bookmarkStart w:id="16" w:name="_Hlk157011676"/>
      <w:r w:rsidRPr="00B55388">
        <w:rPr>
          <w:rFonts w:ascii="Arial" w:hAnsi="Arial" w:cs="Arial"/>
          <w:sz w:val="20"/>
          <w:szCs w:val="20"/>
          <w:lang w:val="en-US" w:eastAsia="ja-JP"/>
        </w:rPr>
        <w:t xml:space="preserve">waveform </w:t>
      </w:r>
      <w:bookmarkEnd w:id="16"/>
      <w:r w:rsidRPr="00B55388">
        <w:rPr>
          <w:rFonts w:ascii="Arial" w:hAnsi="Arial" w:cs="Arial"/>
          <w:sz w:val="20"/>
          <w:szCs w:val="20"/>
          <w:lang w:val="en-US" w:eastAsia="ja-JP"/>
        </w:rPr>
        <w:t>design should be well-suited for power-efficient, low-complexity transmitters. At the same time, the designed waveform should be friendly for receivers optimized for OFDM-based reception to reuse gNB receiver front-end. Considering factors such as power amplifier efficiency and device non-linearity</w:t>
      </w:r>
      <w:bookmarkStart w:id="17" w:name="_Hlk158131109"/>
      <w:r w:rsidRPr="00B55388">
        <w:rPr>
          <w:rFonts w:ascii="Arial" w:hAnsi="Arial" w:cs="Arial"/>
          <w:sz w:val="20"/>
          <w:szCs w:val="20"/>
          <w:lang w:val="en-US" w:eastAsia="ja-JP"/>
        </w:rPr>
        <w:t xml:space="preserve">, </w:t>
      </w:r>
      <w:r>
        <w:rPr>
          <w:rFonts w:ascii="Arial" w:hAnsi="Arial" w:cs="Arial"/>
          <w:sz w:val="20"/>
          <w:szCs w:val="20"/>
          <w:lang w:val="en-US" w:eastAsia="ja-JP"/>
        </w:rPr>
        <w:t>continuous</w:t>
      </w:r>
      <w:r w:rsidRPr="00B55388">
        <w:rPr>
          <w:rFonts w:ascii="Arial" w:hAnsi="Arial" w:cs="Arial"/>
          <w:sz w:val="20"/>
          <w:szCs w:val="20"/>
          <w:lang w:val="en-US" w:eastAsia="ja-JP"/>
        </w:rPr>
        <w:t xml:space="preserve"> phase modulation with favorable spectral characteristics that can be processed and decoded by </w:t>
      </w:r>
      <w:r>
        <w:rPr>
          <w:rFonts w:ascii="Arial" w:hAnsi="Arial" w:cs="Arial"/>
          <w:sz w:val="20"/>
          <w:szCs w:val="20"/>
          <w:lang w:val="en-US" w:eastAsia="ja-JP"/>
        </w:rPr>
        <w:t xml:space="preserve">an </w:t>
      </w:r>
      <w:r w:rsidRPr="00B55388">
        <w:rPr>
          <w:rFonts w:ascii="Arial" w:hAnsi="Arial" w:cs="Arial"/>
          <w:sz w:val="20"/>
          <w:szCs w:val="20"/>
          <w:lang w:val="en-US" w:eastAsia="ja-JP"/>
        </w:rPr>
        <w:t xml:space="preserve">OFDM receiver front-end </w:t>
      </w:r>
      <w:bookmarkEnd w:id="17"/>
      <w:r w:rsidRPr="00B55388">
        <w:rPr>
          <w:rFonts w:ascii="Arial" w:hAnsi="Arial" w:cs="Arial"/>
          <w:sz w:val="20"/>
          <w:szCs w:val="20"/>
          <w:lang w:val="en-US" w:eastAsia="ja-JP"/>
        </w:rPr>
        <w:t>is suitable for power-efficient, low-complexity transmitters</w:t>
      </w:r>
      <w:r>
        <w:rPr>
          <w:rFonts w:ascii="Arial" w:hAnsi="Arial" w:cs="Arial"/>
          <w:sz w:val="20"/>
          <w:szCs w:val="20"/>
          <w:lang w:val="en-US" w:eastAsia="ja-JP"/>
        </w:rPr>
        <w:t>, for example CPFSK or GFSK</w:t>
      </w:r>
      <w:r w:rsidRPr="00B55388">
        <w:rPr>
          <w:rFonts w:ascii="Arial" w:hAnsi="Arial" w:cs="Arial"/>
          <w:sz w:val="20"/>
          <w:szCs w:val="20"/>
          <w:lang w:val="en-US" w:eastAsia="ja-JP"/>
        </w:rPr>
        <w:t>.</w:t>
      </w:r>
    </w:p>
    <w:p w14:paraId="47894075" w14:textId="603F32A4" w:rsidR="00E930B0" w:rsidRDefault="00E930B0" w:rsidP="00E930B0">
      <w:pPr>
        <w:pStyle w:val="ListParagraph"/>
        <w:numPr>
          <w:ilvl w:val="0"/>
          <w:numId w:val="27"/>
        </w:numPr>
        <w:spacing w:before="120" w:after="120"/>
        <w:jc w:val="both"/>
        <w:rPr>
          <w:rFonts w:ascii="Arial" w:hAnsi="Arial" w:cs="Arial"/>
          <w:sz w:val="20"/>
          <w:szCs w:val="20"/>
          <w:lang w:val="en-US" w:eastAsia="ja-JP"/>
        </w:rPr>
      </w:pPr>
      <w:r>
        <w:rPr>
          <w:rFonts w:ascii="Arial" w:hAnsi="Arial" w:cs="Arial"/>
          <w:b/>
          <w:sz w:val="20"/>
          <w:szCs w:val="20"/>
          <w:lang w:val="en-US" w:eastAsia="ja-JP"/>
        </w:rPr>
        <w:t>UL</w:t>
      </w:r>
      <w:r w:rsidRPr="00B55388">
        <w:rPr>
          <w:rFonts w:ascii="Arial" w:hAnsi="Arial" w:cs="Arial"/>
          <w:b/>
          <w:sz w:val="20"/>
          <w:szCs w:val="20"/>
          <w:lang w:val="en-US" w:eastAsia="ja-JP"/>
        </w:rPr>
        <w:t xml:space="preserve"> waveform</w:t>
      </w:r>
      <w:r>
        <w:rPr>
          <w:rFonts w:ascii="Arial" w:hAnsi="Arial" w:cs="Arial"/>
          <w:b/>
          <w:sz w:val="20"/>
          <w:szCs w:val="20"/>
          <w:lang w:val="en-US" w:eastAsia="ja-JP"/>
        </w:rPr>
        <w:t xml:space="preserve"> and modulation for passive devices</w:t>
      </w:r>
      <w:r w:rsidRPr="00B55388">
        <w:rPr>
          <w:rFonts w:ascii="Arial" w:hAnsi="Arial" w:cs="Arial"/>
          <w:sz w:val="20"/>
          <w:szCs w:val="20"/>
          <w:lang w:val="en-US" w:eastAsia="ja-JP"/>
        </w:rPr>
        <w:t xml:space="preserve">: For passive devices with </w:t>
      </w:r>
      <w:r>
        <w:rPr>
          <w:rFonts w:ascii="Arial" w:hAnsi="Arial" w:cs="Arial"/>
          <w:sz w:val="20"/>
          <w:szCs w:val="20"/>
          <w:lang w:val="en-GB" w:eastAsia="ja-JP"/>
        </w:rPr>
        <w:t xml:space="preserve">RF carrier generated by an external transmitter, the uplink waveform design is not significantly affected by the modulation with which the carrier wave is transmitted. This is because the passive devices </w:t>
      </w:r>
      <w:r w:rsidRPr="00B55388">
        <w:rPr>
          <w:rFonts w:ascii="Arial" w:hAnsi="Arial" w:cs="Arial"/>
          <w:sz w:val="20"/>
          <w:szCs w:val="20"/>
          <w:lang w:val="en-GB"/>
        </w:rPr>
        <w:t xml:space="preserve">merely reflect an external carrier wave by adjusting their antenna impedances, making it </w:t>
      </w:r>
      <w:r>
        <w:rPr>
          <w:rFonts w:ascii="Arial" w:hAnsi="Arial" w:cs="Arial"/>
          <w:sz w:val="20"/>
          <w:szCs w:val="20"/>
          <w:lang w:val="en-GB" w:eastAsia="ja-JP"/>
        </w:rPr>
        <w:t xml:space="preserve">much simpler to reuse the legacy NR waveforms based on OFDM for backscatter communications. </w:t>
      </w:r>
      <w:r>
        <w:rPr>
          <w:rFonts w:ascii="Arial" w:hAnsi="Arial" w:cs="Arial"/>
          <w:sz w:val="20"/>
          <w:szCs w:val="20"/>
          <w:lang w:val="en-US" w:eastAsia="ja-JP"/>
        </w:rPr>
        <w:t xml:space="preserve">In </w:t>
      </w:r>
      <w:r w:rsidRPr="00B55388">
        <w:rPr>
          <w:rFonts w:ascii="Arial" w:hAnsi="Arial" w:cs="Arial"/>
          <w:sz w:val="20"/>
          <w:szCs w:val="20"/>
          <w:lang w:val="en-US" w:eastAsia="ja-JP"/>
        </w:rPr>
        <w:t xml:space="preserve">cellular networks, backscatter communication needs to be compatible with OFDM, meaning that a backscatter device should be able to communicate using an incident signal that a traditional OFDM receiver can decode without increasing the device complexity. </w:t>
      </w:r>
      <w:r w:rsidRPr="00B55388">
        <w:rPr>
          <w:rFonts w:ascii="Arial" w:hAnsi="Arial" w:cs="Arial"/>
          <w:sz w:val="20"/>
          <w:szCs w:val="20"/>
          <w:lang w:eastAsia="ja-JP"/>
        </w:rPr>
        <w:t>A carrier wave might use a single</w:t>
      </w:r>
      <w:r>
        <w:rPr>
          <w:rFonts w:ascii="Arial" w:hAnsi="Arial" w:cs="Arial"/>
          <w:sz w:val="20"/>
          <w:szCs w:val="20"/>
          <w:lang w:val="en-US" w:eastAsia="ja-JP"/>
        </w:rPr>
        <w:t>-</w:t>
      </w:r>
      <w:r w:rsidRPr="00B55388">
        <w:rPr>
          <w:rFonts w:ascii="Arial" w:hAnsi="Arial" w:cs="Arial"/>
          <w:sz w:val="20"/>
          <w:szCs w:val="20"/>
          <w:lang w:eastAsia="ja-JP"/>
        </w:rPr>
        <w:t>tone continuous waveform or multi-tone continuous waveform. A single</w:t>
      </w:r>
      <w:r>
        <w:rPr>
          <w:rFonts w:ascii="Arial" w:hAnsi="Arial" w:cs="Arial"/>
          <w:sz w:val="20"/>
          <w:szCs w:val="20"/>
          <w:lang w:val="en-US" w:eastAsia="ja-JP"/>
        </w:rPr>
        <w:t>-</w:t>
      </w:r>
      <w:r w:rsidRPr="00B55388">
        <w:rPr>
          <w:rFonts w:ascii="Arial" w:hAnsi="Arial" w:cs="Arial"/>
          <w:sz w:val="20"/>
          <w:szCs w:val="20"/>
          <w:lang w:eastAsia="ja-JP"/>
        </w:rPr>
        <w:t xml:space="preserve">tone CW might allow for a simple </w:t>
      </w:r>
      <w:r>
        <w:rPr>
          <w:rFonts w:ascii="Arial" w:hAnsi="Arial" w:cs="Arial"/>
          <w:sz w:val="20"/>
          <w:szCs w:val="20"/>
          <w:lang w:val="en-US" w:eastAsia="ja-JP"/>
        </w:rPr>
        <w:t>carrier-wave transmitter (</w:t>
      </w:r>
      <w:r w:rsidRPr="00B55388">
        <w:rPr>
          <w:rFonts w:ascii="Arial" w:hAnsi="Arial" w:cs="Arial"/>
          <w:sz w:val="20"/>
          <w:szCs w:val="20"/>
          <w:lang w:eastAsia="ja-JP"/>
        </w:rPr>
        <w:t>CWT</w:t>
      </w:r>
      <w:r>
        <w:rPr>
          <w:rFonts w:ascii="Arial" w:hAnsi="Arial" w:cs="Arial"/>
          <w:sz w:val="20"/>
          <w:szCs w:val="20"/>
          <w:lang w:val="en-US" w:eastAsia="ja-JP"/>
        </w:rPr>
        <w:t>)</w:t>
      </w:r>
      <w:r w:rsidRPr="00B55388">
        <w:rPr>
          <w:rFonts w:ascii="Arial" w:hAnsi="Arial" w:cs="Arial"/>
          <w:sz w:val="20"/>
          <w:szCs w:val="20"/>
          <w:lang w:eastAsia="ja-JP"/>
        </w:rPr>
        <w:t xml:space="preserve"> node, </w:t>
      </w:r>
      <w:r>
        <w:rPr>
          <w:rFonts w:ascii="Arial" w:hAnsi="Arial" w:cs="Arial"/>
          <w:sz w:val="20"/>
          <w:szCs w:val="20"/>
          <w:lang w:val="en-US" w:eastAsia="ja-JP"/>
        </w:rPr>
        <w:t xml:space="preserve">whereas </w:t>
      </w:r>
      <w:r w:rsidRPr="00B55388">
        <w:rPr>
          <w:rFonts w:ascii="Arial" w:hAnsi="Arial" w:cs="Arial"/>
          <w:sz w:val="20"/>
          <w:szCs w:val="20"/>
          <w:lang w:eastAsia="ja-JP"/>
        </w:rPr>
        <w:t>on the other hand a multi-tone CW is more robust to frequency</w:t>
      </w:r>
      <w:r>
        <w:rPr>
          <w:rFonts w:ascii="Arial" w:hAnsi="Arial" w:cs="Arial"/>
          <w:sz w:val="20"/>
          <w:szCs w:val="20"/>
          <w:lang w:val="en-US" w:eastAsia="ja-JP"/>
        </w:rPr>
        <w:t>-</w:t>
      </w:r>
      <w:r w:rsidRPr="00B55388">
        <w:rPr>
          <w:rFonts w:ascii="Arial" w:hAnsi="Arial" w:cs="Arial"/>
          <w:sz w:val="20"/>
          <w:szCs w:val="20"/>
          <w:lang w:eastAsia="ja-JP"/>
        </w:rPr>
        <w:t>selective fading</w:t>
      </w:r>
      <w:r>
        <w:rPr>
          <w:rFonts w:ascii="Arial" w:hAnsi="Arial" w:cs="Arial"/>
          <w:sz w:val="20"/>
          <w:szCs w:val="20"/>
          <w:lang w:val="en-US" w:eastAsia="ja-JP"/>
        </w:rPr>
        <w:t xml:space="preserve"> and</w:t>
      </w:r>
      <w:r w:rsidRPr="00824AFE">
        <w:t xml:space="preserve"> </w:t>
      </w:r>
      <w:r w:rsidRPr="00824AFE">
        <w:rPr>
          <w:rFonts w:ascii="Arial" w:hAnsi="Arial" w:cs="Arial"/>
          <w:sz w:val="20"/>
          <w:szCs w:val="20"/>
          <w:lang w:val="en-US" w:eastAsia="ja-JP"/>
        </w:rPr>
        <w:t>achieve better RF to DC conversion efficiency at the passive tag</w:t>
      </w:r>
      <w:r>
        <w:rPr>
          <w:rFonts w:ascii="Arial" w:hAnsi="Arial" w:cs="Arial"/>
          <w:sz w:val="20"/>
          <w:szCs w:val="20"/>
          <w:lang w:val="en-US" w:eastAsia="ja-JP"/>
        </w:rPr>
        <w:t xml:space="preserve"> </w:t>
      </w:r>
      <w:r>
        <w:rPr>
          <w:rFonts w:ascii="Arial" w:hAnsi="Arial" w:cs="Arial"/>
          <w:sz w:val="20"/>
          <w:szCs w:val="20"/>
          <w:lang w:val="en-US" w:eastAsia="ja-JP"/>
        </w:rPr>
        <w:fldChar w:fldCharType="begin"/>
      </w:r>
      <w:r>
        <w:rPr>
          <w:rFonts w:ascii="Arial" w:hAnsi="Arial" w:cs="Arial"/>
          <w:sz w:val="20"/>
          <w:szCs w:val="20"/>
          <w:lang w:val="en-US" w:eastAsia="ja-JP"/>
        </w:rPr>
        <w:instrText xml:space="preserve"> REF _Ref159159610 \r \h </w:instrText>
      </w:r>
      <w:r>
        <w:rPr>
          <w:rFonts w:ascii="Arial" w:hAnsi="Arial" w:cs="Arial"/>
          <w:sz w:val="20"/>
          <w:szCs w:val="20"/>
          <w:lang w:val="en-US" w:eastAsia="ja-JP"/>
        </w:rPr>
      </w:r>
      <w:r>
        <w:rPr>
          <w:rFonts w:ascii="Arial" w:hAnsi="Arial" w:cs="Arial"/>
          <w:sz w:val="20"/>
          <w:szCs w:val="20"/>
          <w:lang w:val="en-US" w:eastAsia="ja-JP"/>
        </w:rPr>
        <w:fldChar w:fldCharType="separate"/>
      </w:r>
      <w:r w:rsidR="00076D68">
        <w:rPr>
          <w:rFonts w:ascii="Arial" w:hAnsi="Arial" w:cs="Arial"/>
          <w:sz w:val="20"/>
          <w:szCs w:val="20"/>
          <w:lang w:val="en-US" w:eastAsia="ja-JP"/>
        </w:rPr>
        <w:t>[5]</w:t>
      </w:r>
      <w:r>
        <w:rPr>
          <w:rFonts w:ascii="Arial" w:hAnsi="Arial" w:cs="Arial"/>
          <w:sz w:val="20"/>
          <w:szCs w:val="20"/>
          <w:lang w:val="en-US" w:eastAsia="ja-JP"/>
        </w:rPr>
        <w:fldChar w:fldCharType="end"/>
      </w:r>
      <w:r w:rsidRPr="00B55388">
        <w:rPr>
          <w:rFonts w:ascii="Arial" w:hAnsi="Arial" w:cs="Arial"/>
          <w:sz w:val="20"/>
          <w:szCs w:val="20"/>
          <w:lang w:eastAsia="ja-JP"/>
        </w:rPr>
        <w:t xml:space="preserve">. </w:t>
      </w:r>
      <w:r w:rsidRPr="00B55388">
        <w:rPr>
          <w:rFonts w:ascii="Arial" w:hAnsi="Arial" w:cs="Arial"/>
          <w:sz w:val="20"/>
          <w:szCs w:val="20"/>
          <w:lang w:val="en-GB" w:eastAsia="ja-JP"/>
        </w:rPr>
        <w:t>Different modulation schemes such as OOK</w:t>
      </w:r>
      <w:r>
        <w:rPr>
          <w:rFonts w:ascii="Arial" w:hAnsi="Arial" w:cs="Arial"/>
          <w:sz w:val="20"/>
          <w:szCs w:val="20"/>
          <w:lang w:val="en-GB" w:eastAsia="ja-JP"/>
        </w:rPr>
        <w:t xml:space="preserve"> and</w:t>
      </w:r>
      <w:r w:rsidRPr="00B55388">
        <w:rPr>
          <w:rFonts w:ascii="Arial" w:hAnsi="Arial" w:cs="Arial"/>
          <w:sz w:val="20"/>
          <w:szCs w:val="20"/>
          <w:lang w:val="en-GB" w:eastAsia="ja-JP"/>
        </w:rPr>
        <w:t xml:space="preserve"> variants of FSK, BPSK and QPSK can be realized using backscattering by modulating the switching between different impedance states. It is required to study which combination of modulation scheme and incident carrier wave would allow the backscattered signal to be decodable at an </w:t>
      </w:r>
      <w:r w:rsidRPr="00B55388">
        <w:rPr>
          <w:rFonts w:ascii="Arial" w:hAnsi="Arial" w:cs="Arial"/>
          <w:sz w:val="20"/>
          <w:szCs w:val="20"/>
          <w:lang w:eastAsia="ja-JP"/>
        </w:rPr>
        <w:t>OFDM receiver</w:t>
      </w:r>
      <w:r w:rsidRPr="00B55388">
        <w:rPr>
          <w:rFonts w:ascii="Arial" w:hAnsi="Arial" w:cs="Arial"/>
          <w:sz w:val="20"/>
          <w:szCs w:val="20"/>
          <w:lang w:val="en-US" w:eastAsia="ja-JP"/>
        </w:rPr>
        <w:t xml:space="preserve">. The </w:t>
      </w:r>
      <w:r>
        <w:rPr>
          <w:rFonts w:ascii="Arial" w:hAnsi="Arial" w:cs="Arial"/>
          <w:sz w:val="20"/>
          <w:szCs w:val="20"/>
          <w:lang w:val="en-US" w:eastAsia="ja-JP"/>
        </w:rPr>
        <w:t>CWT</w:t>
      </w:r>
      <w:r w:rsidRPr="00B55388">
        <w:rPr>
          <w:rFonts w:ascii="Arial" w:hAnsi="Arial" w:cs="Arial"/>
          <w:sz w:val="20"/>
          <w:szCs w:val="20"/>
          <w:lang w:val="en-US" w:eastAsia="ja-JP"/>
        </w:rPr>
        <w:t xml:space="preserve"> </w:t>
      </w:r>
      <w:r>
        <w:rPr>
          <w:rFonts w:ascii="Arial" w:hAnsi="Arial" w:cs="Arial"/>
          <w:sz w:val="20"/>
          <w:szCs w:val="20"/>
          <w:lang w:val="en-US" w:eastAsia="ja-JP"/>
        </w:rPr>
        <w:t>must</w:t>
      </w:r>
      <w:r w:rsidRPr="00B55388">
        <w:rPr>
          <w:rFonts w:ascii="Arial" w:hAnsi="Arial" w:cs="Arial"/>
          <w:sz w:val="20"/>
          <w:szCs w:val="20"/>
          <w:lang w:val="en-US" w:eastAsia="ja-JP"/>
        </w:rPr>
        <w:t xml:space="preserve"> comply with </w:t>
      </w:r>
      <w:r>
        <w:rPr>
          <w:rFonts w:ascii="Arial" w:hAnsi="Arial" w:cs="Arial"/>
          <w:sz w:val="20"/>
          <w:szCs w:val="20"/>
          <w:lang w:val="en-US" w:eastAsia="ja-JP"/>
        </w:rPr>
        <w:t>similar</w:t>
      </w:r>
      <w:r w:rsidRPr="00B55388">
        <w:rPr>
          <w:rFonts w:ascii="Arial" w:hAnsi="Arial" w:cs="Arial"/>
          <w:sz w:val="20"/>
          <w:szCs w:val="20"/>
          <w:lang w:val="en-US" w:eastAsia="ja-JP"/>
        </w:rPr>
        <w:t xml:space="preserve"> RF requirements as </w:t>
      </w:r>
      <w:r>
        <w:rPr>
          <w:rFonts w:ascii="Arial" w:hAnsi="Arial" w:cs="Arial"/>
          <w:sz w:val="20"/>
          <w:szCs w:val="20"/>
          <w:lang w:val="en-US" w:eastAsia="ja-JP"/>
        </w:rPr>
        <w:t xml:space="preserve">(BS or UE) </w:t>
      </w:r>
      <w:r w:rsidRPr="00B55388">
        <w:rPr>
          <w:rFonts w:ascii="Arial" w:hAnsi="Arial" w:cs="Arial"/>
          <w:sz w:val="20"/>
          <w:szCs w:val="20"/>
          <w:lang w:val="en-US" w:eastAsia="ja-JP"/>
        </w:rPr>
        <w:t>communication equipment in the operating frequency band</w:t>
      </w:r>
      <w:r>
        <w:rPr>
          <w:rFonts w:ascii="Arial" w:hAnsi="Arial" w:cs="Arial"/>
          <w:sz w:val="20"/>
          <w:szCs w:val="20"/>
          <w:lang w:val="en-US" w:eastAsia="ja-JP"/>
        </w:rPr>
        <w:t>, e.g., the absolute spectrum mask requirements</w:t>
      </w:r>
      <w:r w:rsidRPr="00B55388">
        <w:rPr>
          <w:rFonts w:ascii="Arial" w:hAnsi="Arial" w:cs="Arial"/>
          <w:sz w:val="20"/>
          <w:szCs w:val="20"/>
          <w:lang w:val="en-US" w:eastAsia="ja-JP"/>
        </w:rPr>
        <w:t>.</w:t>
      </w:r>
      <w:r>
        <w:rPr>
          <w:rFonts w:ascii="Arial" w:hAnsi="Arial" w:cs="Arial"/>
          <w:sz w:val="20"/>
          <w:szCs w:val="20"/>
          <w:lang w:val="en-US" w:eastAsia="ja-JP"/>
        </w:rPr>
        <w:t xml:space="preserve"> More details about the CW waveform are provided in </w:t>
      </w:r>
      <w:r w:rsidRPr="00623E66">
        <w:rPr>
          <w:rFonts w:ascii="Arial" w:hAnsi="Arial" w:cs="Arial"/>
          <w:sz w:val="20"/>
          <w:szCs w:val="20"/>
          <w:lang w:val="en-US" w:eastAsia="ja-JP"/>
        </w:rPr>
        <w:t xml:space="preserve">our companion </w:t>
      </w:r>
      <w:r>
        <w:rPr>
          <w:rFonts w:ascii="Arial" w:hAnsi="Arial" w:cs="Arial"/>
          <w:sz w:val="20"/>
          <w:szCs w:val="20"/>
          <w:lang w:val="en-US" w:eastAsia="ja-JP"/>
        </w:rPr>
        <w:t>contribution</w:t>
      </w:r>
      <w:r w:rsidRPr="00623E66">
        <w:rPr>
          <w:rFonts w:ascii="Arial" w:hAnsi="Arial" w:cs="Arial"/>
          <w:sz w:val="20"/>
          <w:szCs w:val="20"/>
          <w:lang w:val="en-US" w:eastAsia="ja-JP"/>
        </w:rPr>
        <w:t xml:space="preserve"> </w:t>
      </w:r>
      <w:r>
        <w:rPr>
          <w:rFonts w:ascii="Arial" w:hAnsi="Arial" w:cs="Arial"/>
          <w:sz w:val="20"/>
          <w:szCs w:val="20"/>
          <w:lang w:val="en-US" w:eastAsia="ja-JP"/>
        </w:rPr>
        <w:fldChar w:fldCharType="begin"/>
      </w:r>
      <w:r>
        <w:rPr>
          <w:rFonts w:ascii="Arial" w:hAnsi="Arial" w:cs="Arial"/>
          <w:sz w:val="20"/>
          <w:szCs w:val="20"/>
          <w:lang w:val="en-US" w:eastAsia="ja-JP"/>
        </w:rPr>
        <w:instrText xml:space="preserve"> REF _Ref158898675 \r \h </w:instrText>
      </w:r>
      <w:r>
        <w:rPr>
          <w:rFonts w:ascii="Arial" w:hAnsi="Arial" w:cs="Arial"/>
          <w:sz w:val="20"/>
          <w:szCs w:val="20"/>
          <w:lang w:val="en-US" w:eastAsia="ja-JP"/>
        </w:rPr>
      </w:r>
      <w:r>
        <w:rPr>
          <w:rFonts w:ascii="Arial" w:hAnsi="Arial" w:cs="Arial"/>
          <w:sz w:val="20"/>
          <w:szCs w:val="20"/>
          <w:lang w:val="en-US" w:eastAsia="ja-JP"/>
        </w:rPr>
        <w:fldChar w:fldCharType="separate"/>
      </w:r>
      <w:r w:rsidR="00076D68">
        <w:rPr>
          <w:rFonts w:ascii="Arial" w:hAnsi="Arial" w:cs="Arial"/>
          <w:sz w:val="20"/>
          <w:szCs w:val="20"/>
          <w:lang w:val="en-US" w:eastAsia="ja-JP"/>
        </w:rPr>
        <w:t>[6]</w:t>
      </w:r>
      <w:r>
        <w:rPr>
          <w:rFonts w:ascii="Arial" w:hAnsi="Arial" w:cs="Arial"/>
          <w:sz w:val="20"/>
          <w:szCs w:val="20"/>
          <w:lang w:val="en-US" w:eastAsia="ja-JP"/>
        </w:rPr>
        <w:fldChar w:fldCharType="end"/>
      </w:r>
      <w:r>
        <w:rPr>
          <w:rFonts w:ascii="Arial" w:hAnsi="Arial" w:cs="Arial"/>
          <w:sz w:val="20"/>
          <w:szCs w:val="20"/>
          <w:lang w:val="en-US" w:eastAsia="ja-JP"/>
        </w:rPr>
        <w:t xml:space="preserve"> </w:t>
      </w:r>
      <w:r w:rsidRPr="00623E66">
        <w:rPr>
          <w:rFonts w:ascii="Arial" w:hAnsi="Arial" w:cs="Arial"/>
          <w:sz w:val="20"/>
          <w:szCs w:val="20"/>
          <w:lang w:val="en-US" w:eastAsia="ja-JP"/>
        </w:rPr>
        <w:t>under agenda item 9.4.2.4.</w:t>
      </w:r>
    </w:p>
    <w:p w14:paraId="777A9F91" w14:textId="77777777" w:rsidR="00E930B0" w:rsidRPr="003C4BF6" w:rsidRDefault="00E930B0" w:rsidP="00E930B0">
      <w:pPr>
        <w:spacing w:before="120" w:after="120"/>
        <w:jc w:val="both"/>
        <w:rPr>
          <w:rFonts w:cs="Arial"/>
          <w:szCs w:val="20"/>
          <w:lang w:eastAsia="ja-JP"/>
        </w:rPr>
      </w:pPr>
      <w:r>
        <w:rPr>
          <w:rFonts w:cs="Arial"/>
          <w:szCs w:val="20"/>
          <w:lang w:eastAsia="ja-JP"/>
        </w:rPr>
        <w:t>Based on the above considerations, we have the following proposal:</w:t>
      </w:r>
    </w:p>
    <w:p w14:paraId="3648806D" w14:textId="77777777" w:rsidR="00E930B0" w:rsidRDefault="00E930B0" w:rsidP="00E930B0">
      <w:pPr>
        <w:pStyle w:val="Proposal"/>
        <w:jc w:val="left"/>
      </w:pPr>
      <w:bookmarkStart w:id="18" w:name="_Toc159244326"/>
      <w:r>
        <w:t xml:space="preserve">RAN1 studies waveforms and modulations for </w:t>
      </w:r>
      <w:r w:rsidRPr="005473E4">
        <w:t>DL</w:t>
      </w:r>
      <w:r>
        <w:t xml:space="preserve"> and UL for both </w:t>
      </w:r>
      <w:bookmarkStart w:id="19" w:name="OLE_LINK11"/>
      <w:r>
        <w:t xml:space="preserve">passive </w:t>
      </w:r>
      <w:bookmarkEnd w:id="19"/>
      <w:r>
        <w:t>and active A-IoT devices</w:t>
      </w:r>
      <w:r w:rsidRPr="005473E4">
        <w:t xml:space="preserve"> </w:t>
      </w:r>
      <w:r>
        <w:t>that can</w:t>
      </w:r>
      <w:r w:rsidRPr="005473E4">
        <w:t xml:space="preserve"> </w:t>
      </w:r>
      <w:r>
        <w:t xml:space="preserve">be </w:t>
      </w:r>
      <w:r w:rsidRPr="005473E4">
        <w:t>generated or processed using conventional OFDM-based radio</w:t>
      </w:r>
      <w:r w:rsidRPr="005473E4" w:rsidDel="004D4BBA">
        <w:t xml:space="preserve"> </w:t>
      </w:r>
      <w:r w:rsidRPr="005473E4">
        <w:t xml:space="preserve">equipment in the </w:t>
      </w:r>
      <w:r>
        <w:t>BS/UE. Specifically, we propose</w:t>
      </w:r>
      <w:r w:rsidRPr="005473E4" w:rsidDel="003E6666">
        <w:t xml:space="preserve"> to </w:t>
      </w:r>
      <w:r>
        <w:t>study the following:</w:t>
      </w:r>
      <w:bookmarkEnd w:id="18"/>
    </w:p>
    <w:p w14:paraId="1673AE17" w14:textId="77777777" w:rsidR="00E930B0" w:rsidRDefault="00E930B0" w:rsidP="00E930B0">
      <w:pPr>
        <w:pStyle w:val="Proposal"/>
        <w:numPr>
          <w:ilvl w:val="0"/>
          <w:numId w:val="50"/>
        </w:numPr>
        <w:jc w:val="left"/>
        <w:rPr>
          <w:lang w:eastAsia="ja-JP"/>
        </w:rPr>
      </w:pPr>
      <w:bookmarkStart w:id="20" w:name="_Toc159244327"/>
      <w:r>
        <w:rPr>
          <w:lang w:eastAsia="ja-JP"/>
        </w:rPr>
        <w:t xml:space="preserve">In DL for both active and passive devices, </w:t>
      </w:r>
      <w:r w:rsidRPr="00B9756F">
        <w:rPr>
          <w:lang w:eastAsia="ja-JP"/>
        </w:rPr>
        <w:t>synthesized</w:t>
      </w:r>
      <w:r>
        <w:rPr>
          <w:lang w:eastAsia="ja-JP"/>
        </w:rPr>
        <w:t xml:space="preserve"> variations of</w:t>
      </w:r>
      <w:r w:rsidRPr="00B9756F">
        <w:rPr>
          <w:lang w:eastAsia="ja-JP"/>
        </w:rPr>
        <w:t xml:space="preserve"> OFDM signal</w:t>
      </w:r>
      <w:r>
        <w:rPr>
          <w:lang w:eastAsia="ja-JP"/>
        </w:rPr>
        <w:t>s such that the A-IoT</w:t>
      </w:r>
      <w:r w:rsidRPr="00B9756F">
        <w:rPr>
          <w:lang w:eastAsia="ja-JP"/>
        </w:rPr>
        <w:t xml:space="preserve"> </w:t>
      </w:r>
      <w:r>
        <w:rPr>
          <w:lang w:eastAsia="ja-JP"/>
        </w:rPr>
        <w:t xml:space="preserve">DL </w:t>
      </w:r>
      <w:r w:rsidRPr="00B9756F">
        <w:rPr>
          <w:lang w:eastAsia="ja-JP"/>
        </w:rPr>
        <w:t>receive</w:t>
      </w:r>
      <w:r>
        <w:rPr>
          <w:lang w:eastAsia="ja-JP"/>
        </w:rPr>
        <w:t>r</w:t>
      </w:r>
      <w:r w:rsidRPr="00B9756F">
        <w:rPr>
          <w:lang w:eastAsia="ja-JP"/>
        </w:rPr>
        <w:t xml:space="preserve"> </w:t>
      </w:r>
      <w:proofErr w:type="gramStart"/>
      <w:r>
        <w:rPr>
          <w:lang w:eastAsia="ja-JP"/>
        </w:rPr>
        <w:t xml:space="preserve">is </w:t>
      </w:r>
      <w:r w:rsidRPr="00B9756F">
        <w:rPr>
          <w:lang w:eastAsia="ja-JP"/>
        </w:rPr>
        <w:t>able to</w:t>
      </w:r>
      <w:proofErr w:type="gramEnd"/>
      <w:r w:rsidRPr="00B9756F">
        <w:rPr>
          <w:lang w:eastAsia="ja-JP"/>
        </w:rPr>
        <w:t xml:space="preserve"> perform low complex</w:t>
      </w:r>
      <w:r>
        <w:rPr>
          <w:lang w:eastAsia="ja-JP"/>
        </w:rPr>
        <w:t>ity</w:t>
      </w:r>
      <w:r w:rsidRPr="00B9756F">
        <w:rPr>
          <w:lang w:eastAsia="ja-JP"/>
        </w:rPr>
        <w:t xml:space="preserve"> processing to demodulate OOK-like, ASK-like, or FSK-like </w:t>
      </w:r>
      <w:r>
        <w:rPr>
          <w:lang w:eastAsia="ja-JP"/>
        </w:rPr>
        <w:t>modulation.</w:t>
      </w:r>
      <w:bookmarkEnd w:id="20"/>
    </w:p>
    <w:p w14:paraId="6EEA6FAF" w14:textId="77777777" w:rsidR="00E930B0" w:rsidRDefault="00E930B0" w:rsidP="00E930B0">
      <w:pPr>
        <w:pStyle w:val="Proposal"/>
        <w:numPr>
          <w:ilvl w:val="0"/>
          <w:numId w:val="50"/>
        </w:numPr>
        <w:jc w:val="left"/>
        <w:rPr>
          <w:lang w:eastAsia="en-US"/>
        </w:rPr>
      </w:pPr>
      <w:bookmarkStart w:id="21" w:name="_Toc159244328"/>
      <w:r>
        <w:rPr>
          <w:lang w:eastAsia="ja-JP"/>
        </w:rPr>
        <w:t xml:space="preserve">In UL for active devices, </w:t>
      </w:r>
      <w:r w:rsidRPr="00DD18E9">
        <w:rPr>
          <w:lang w:val="en-GB" w:eastAsia="ja-JP"/>
        </w:rPr>
        <w:t>variants of</w:t>
      </w:r>
      <w:r w:rsidRPr="00C70B19">
        <w:rPr>
          <w:lang w:eastAsia="ja-JP"/>
        </w:rPr>
        <w:t xml:space="preserve"> </w:t>
      </w:r>
      <w:r>
        <w:rPr>
          <w:lang w:eastAsia="ja-JP"/>
        </w:rPr>
        <w:t>continuous</w:t>
      </w:r>
      <w:r w:rsidRPr="00C70B19">
        <w:rPr>
          <w:lang w:eastAsia="ja-JP"/>
        </w:rPr>
        <w:t xml:space="preserve"> phase modulation with favorable spectral characteristics</w:t>
      </w:r>
      <w:r>
        <w:rPr>
          <w:lang w:eastAsia="ja-JP"/>
        </w:rPr>
        <w:t xml:space="preserve"> </w:t>
      </w:r>
      <w:r w:rsidRPr="00DD18E9">
        <w:rPr>
          <w:lang w:val="en-GB" w:eastAsia="ja-JP"/>
        </w:rPr>
        <w:t xml:space="preserve">that </w:t>
      </w:r>
      <w:r>
        <w:rPr>
          <w:lang w:eastAsia="ja-JP"/>
        </w:rPr>
        <w:t xml:space="preserve">are </w:t>
      </w:r>
      <w:r w:rsidRPr="00A8480B">
        <w:rPr>
          <w:lang w:eastAsia="ja-JP"/>
        </w:rPr>
        <w:t>friendly for</w:t>
      </w:r>
      <w:r>
        <w:rPr>
          <w:lang w:eastAsia="ja-JP"/>
        </w:rPr>
        <w:t xml:space="preserve"> low-complexity transmitters at the A-IoT devices and BS/UE </w:t>
      </w:r>
      <w:r w:rsidRPr="00A8480B">
        <w:rPr>
          <w:lang w:eastAsia="ja-JP"/>
        </w:rPr>
        <w:t>receivers optimized for OFDM-based reception</w:t>
      </w:r>
      <w:r>
        <w:rPr>
          <w:lang w:eastAsia="ja-JP"/>
        </w:rPr>
        <w:t>, for example CPFSK or GFSK.</w:t>
      </w:r>
      <w:bookmarkEnd w:id="21"/>
    </w:p>
    <w:p w14:paraId="45718536" w14:textId="4B771610" w:rsidR="00E930B0" w:rsidRDefault="00E930B0" w:rsidP="006722B4">
      <w:pPr>
        <w:pStyle w:val="Proposal"/>
        <w:numPr>
          <w:ilvl w:val="0"/>
          <w:numId w:val="50"/>
        </w:numPr>
        <w:jc w:val="left"/>
        <w:rPr>
          <w:lang w:eastAsia="en-US"/>
        </w:rPr>
      </w:pPr>
      <w:bookmarkStart w:id="22" w:name="_Toc159244329"/>
      <w:r w:rsidRPr="00551ADF">
        <w:rPr>
          <w:lang w:eastAsia="en-US"/>
        </w:rPr>
        <w:t xml:space="preserve">In </w:t>
      </w:r>
      <w:r>
        <w:rPr>
          <w:lang w:eastAsia="en-US"/>
        </w:rPr>
        <w:t>UL for passive devices, backscattered</w:t>
      </w:r>
      <w:r w:rsidRPr="00551ADF">
        <w:rPr>
          <w:lang w:eastAsia="en-US"/>
        </w:rPr>
        <w:t xml:space="preserve"> </w:t>
      </w:r>
      <w:r>
        <w:rPr>
          <w:lang w:eastAsia="en-US"/>
        </w:rPr>
        <w:t>(</w:t>
      </w:r>
      <w:r w:rsidRPr="00551ADF">
        <w:rPr>
          <w:lang w:eastAsia="en-US"/>
        </w:rPr>
        <w:t>single</w:t>
      </w:r>
      <w:r>
        <w:rPr>
          <w:lang w:eastAsia="en-US"/>
        </w:rPr>
        <w:t>-</w:t>
      </w:r>
      <w:r w:rsidRPr="00551ADF">
        <w:rPr>
          <w:lang w:eastAsia="en-US"/>
        </w:rPr>
        <w:t>tone or multi-tone</w:t>
      </w:r>
      <w:r>
        <w:rPr>
          <w:lang w:eastAsia="en-US"/>
        </w:rPr>
        <w:t>)</w:t>
      </w:r>
      <w:r w:rsidRPr="00551ADF">
        <w:rPr>
          <w:lang w:eastAsia="en-US"/>
        </w:rPr>
        <w:t xml:space="preserve"> </w:t>
      </w:r>
      <w:r>
        <w:rPr>
          <w:lang w:eastAsia="en-US"/>
        </w:rPr>
        <w:t>waveforms and (OOK-like, ASK-like, PSK-like, or FSK-like) modulations</w:t>
      </w:r>
      <w:r>
        <w:rPr>
          <w:lang w:eastAsia="ja-JP"/>
        </w:rPr>
        <w:t xml:space="preserve"> that are </w:t>
      </w:r>
      <w:r w:rsidRPr="00A8480B">
        <w:rPr>
          <w:lang w:eastAsia="ja-JP"/>
        </w:rPr>
        <w:t>friendly for</w:t>
      </w:r>
      <w:r>
        <w:rPr>
          <w:lang w:eastAsia="ja-JP"/>
        </w:rPr>
        <w:t xml:space="preserve"> BS/UE </w:t>
      </w:r>
      <w:r w:rsidRPr="00A8480B">
        <w:rPr>
          <w:lang w:eastAsia="ja-JP"/>
        </w:rPr>
        <w:t>receivers optimized for OFDM-based reception</w:t>
      </w:r>
      <w:r>
        <w:rPr>
          <w:lang w:eastAsia="ja-JP"/>
        </w:rPr>
        <w:t>.</w:t>
      </w:r>
      <w:bookmarkEnd w:id="22"/>
    </w:p>
    <w:p w14:paraId="2B636BF0" w14:textId="7FFF3412" w:rsidR="00BE3A6D" w:rsidRDefault="00BE3A6D" w:rsidP="006722B4">
      <w:pPr>
        <w:pStyle w:val="Proposal"/>
        <w:numPr>
          <w:ilvl w:val="0"/>
          <w:numId w:val="50"/>
        </w:numPr>
        <w:jc w:val="left"/>
        <w:rPr>
          <w:lang w:eastAsia="en-US"/>
        </w:rPr>
      </w:pPr>
      <w:bookmarkStart w:id="23" w:name="_Toc159244330"/>
      <w:r>
        <w:rPr>
          <w:lang w:eastAsia="ja-JP"/>
        </w:rPr>
        <w:t xml:space="preserve">In addition, line coding techniques </w:t>
      </w:r>
      <w:r w:rsidRPr="002C0597">
        <w:t>(e.g., NRZ, Ma</w:t>
      </w:r>
      <w:r>
        <w:t>n</w:t>
      </w:r>
      <w:r w:rsidRPr="002C0597">
        <w:t>chester, Miller, FM0)</w:t>
      </w:r>
      <w:r>
        <w:t xml:space="preserve"> can be considered.</w:t>
      </w:r>
      <w:bookmarkEnd w:id="23"/>
    </w:p>
    <w:p w14:paraId="67CF1267" w14:textId="75CC41B3" w:rsidR="006722B4" w:rsidRDefault="006722B4" w:rsidP="00E930B0">
      <w:pPr>
        <w:jc w:val="both"/>
      </w:pPr>
    </w:p>
    <w:p w14:paraId="2F10545E" w14:textId="77777777" w:rsidR="00E930B0" w:rsidRPr="00AF12EC" w:rsidRDefault="00E930B0" w:rsidP="00E930B0">
      <w:pPr>
        <w:pStyle w:val="Heading2"/>
      </w:pPr>
      <w:r>
        <w:lastRenderedPageBreak/>
        <w:t>2.5</w:t>
      </w:r>
      <w:r>
        <w:tab/>
        <w:t>Channel coding</w:t>
      </w:r>
    </w:p>
    <w:p w14:paraId="20815545" w14:textId="77777777" w:rsidR="00E930B0" w:rsidRPr="00793522" w:rsidRDefault="00E930B0" w:rsidP="00E930B0">
      <w:pPr>
        <w:jc w:val="both"/>
        <w:rPr>
          <w:rFonts w:cs="Arial"/>
          <w:szCs w:val="20"/>
          <w:lang w:val="en-GB" w:eastAsia="ja-JP"/>
        </w:rPr>
      </w:pPr>
      <w:r w:rsidRPr="00793522">
        <w:rPr>
          <w:rFonts w:cs="Arial"/>
          <w:szCs w:val="20"/>
          <w:lang w:val="en-GB" w:eastAsia="ja-JP"/>
        </w:rPr>
        <w:t>In designing A-IoT, the trade-offs between error correction, bandwidth utilization, and computational complexity should be considered. Channel coding can provide a significant performance gain over uncoded transmissions by extending coverage but requires additional complexity. Given A-IoT design constraints, it is important to prioritize low-complexity encoding and decoding in the device.</w:t>
      </w:r>
    </w:p>
    <w:p w14:paraId="1CB0F79C" w14:textId="77777777" w:rsidR="00E930B0" w:rsidRPr="00793522" w:rsidRDefault="00E930B0" w:rsidP="00E930B0">
      <w:pPr>
        <w:jc w:val="both"/>
        <w:rPr>
          <w:rFonts w:cs="Arial"/>
          <w:szCs w:val="20"/>
          <w:lang w:val="en-GB" w:eastAsia="ja-JP"/>
        </w:rPr>
      </w:pPr>
      <w:r w:rsidRPr="00793522">
        <w:rPr>
          <w:rFonts w:cs="Arial"/>
          <w:szCs w:val="20"/>
          <w:lang w:val="en-GB" w:eastAsia="ja-JP"/>
        </w:rPr>
        <w:t>One example of error-correcting channel codes is the convolutional codes (CC) with small constraint lengths (e.g., 3 or less), which offer a substantial performance gain</w:t>
      </w:r>
      <w:r>
        <w:rPr>
          <w:rFonts w:cs="Arial"/>
          <w:szCs w:val="20"/>
          <w:lang w:val="en-GB" w:eastAsia="ja-JP"/>
        </w:rPr>
        <w:t xml:space="preserve"> </w:t>
      </w:r>
      <w:r w:rsidRPr="00793522">
        <w:rPr>
          <w:rFonts w:cs="Arial"/>
          <w:szCs w:val="20"/>
          <w:lang w:val="en-GB" w:eastAsia="ja-JP"/>
        </w:rPr>
        <w:t>over uncoded transmission</w:t>
      </w:r>
      <w:r>
        <w:rPr>
          <w:rFonts w:cs="Arial"/>
          <w:szCs w:val="20"/>
          <w:lang w:val="en-GB" w:eastAsia="ja-JP"/>
        </w:rPr>
        <w:t>, especially in a fading environment,</w:t>
      </w:r>
      <w:r w:rsidRPr="00793522">
        <w:rPr>
          <w:rFonts w:cs="Arial"/>
          <w:szCs w:val="20"/>
          <w:lang w:val="en-GB" w:eastAsia="ja-JP"/>
        </w:rPr>
        <w:t xml:space="preserve"> with reasonable complexity. </w:t>
      </w:r>
      <w:r>
        <w:rPr>
          <w:rFonts w:cs="Arial"/>
          <w:szCs w:val="20"/>
          <w:lang w:val="en-GB" w:eastAsia="ja-JP"/>
        </w:rPr>
        <w:t xml:space="preserve">The tail-biting version (TBCC) may be suitable for UL to avoid overhead, while the conventional CC with explicit tail-bit transmission to aid decoding may be suitable for DL. </w:t>
      </w:r>
      <w:r w:rsidRPr="00793522">
        <w:rPr>
          <w:rFonts w:cs="Arial"/>
          <w:szCs w:val="20"/>
          <w:lang w:val="en-GB" w:eastAsia="ja-JP"/>
        </w:rPr>
        <w:t>Reduced complexity decoding schemes, such as those based on decision feedback, may also be used to further limit the decoding complexity in DL whenever necessary. Another example is the repeat-accumulate (RA) codes which have low encoding complexity and may be suitable for UL.</w:t>
      </w:r>
    </w:p>
    <w:p w14:paraId="4C17D059" w14:textId="77777777" w:rsidR="00E930B0" w:rsidRDefault="00E930B0" w:rsidP="00E930B0">
      <w:pPr>
        <w:jc w:val="both"/>
        <w:rPr>
          <w:rFonts w:cs="Arial"/>
          <w:szCs w:val="20"/>
          <w:lang w:val="en-GB" w:eastAsia="ja-JP"/>
        </w:rPr>
      </w:pPr>
      <w:r>
        <w:rPr>
          <w:rFonts w:cs="Arial"/>
          <w:szCs w:val="20"/>
          <w:lang w:val="en-GB" w:eastAsia="ja-JP"/>
        </w:rPr>
        <w:t>To avoid costly communication errors in the protocol level, channel codes that can provide a certain level of error detection capability through parity checks, such as the cyclic redundancy check (CRC) codes, are also desirable</w:t>
      </w:r>
      <w:r w:rsidRPr="006573EB">
        <w:rPr>
          <w:rFonts w:cs="Arial"/>
          <w:szCs w:val="20"/>
          <w:lang w:val="en-GB" w:eastAsia="ja-JP"/>
        </w:rPr>
        <w:t>.</w:t>
      </w:r>
      <w:r>
        <w:rPr>
          <w:rFonts w:cs="Arial"/>
          <w:szCs w:val="20"/>
          <w:lang w:val="en-GB" w:eastAsia="ja-JP"/>
        </w:rPr>
        <w:t xml:space="preserve"> Block codes that can be used for both error correction and error detection may also be considered.</w:t>
      </w:r>
    </w:p>
    <w:p w14:paraId="48A0B468" w14:textId="5512690A" w:rsidR="00E930B0" w:rsidRPr="006573EB" w:rsidRDefault="00E930B0" w:rsidP="00E930B0">
      <w:pPr>
        <w:pStyle w:val="Proposal"/>
        <w:jc w:val="left"/>
      </w:pPr>
      <w:bookmarkStart w:id="24" w:name="_Toc159244331"/>
      <w:r>
        <w:t xml:space="preserve">For each device type, study DL </w:t>
      </w:r>
      <w:r w:rsidRPr="008446F4">
        <w:t>coding</w:t>
      </w:r>
      <w:r>
        <w:t xml:space="preserve"> schemes</w:t>
      </w:r>
      <w:r w:rsidRPr="008446F4">
        <w:t xml:space="preserve"> with low-complexity decodin</w:t>
      </w:r>
      <w:r>
        <w:t>g,</w:t>
      </w:r>
      <w:r w:rsidR="006E02EB">
        <w:t xml:space="preserve"> e.g., </w:t>
      </w:r>
      <w:r>
        <w:t>conventional CC</w:t>
      </w:r>
      <w:r w:rsidRPr="008446F4">
        <w:t>.</w:t>
      </w:r>
      <w:bookmarkEnd w:id="24"/>
    </w:p>
    <w:p w14:paraId="5835DDF6" w14:textId="57951099" w:rsidR="00E930B0" w:rsidRPr="006573EB" w:rsidRDefault="00E930B0" w:rsidP="00E930B0">
      <w:pPr>
        <w:pStyle w:val="Proposal"/>
        <w:jc w:val="left"/>
      </w:pPr>
      <w:bookmarkStart w:id="25" w:name="_Toc159244332"/>
      <w:r>
        <w:t xml:space="preserve">For each device type, study UL </w:t>
      </w:r>
      <w:r w:rsidRPr="008446F4">
        <w:t>coding</w:t>
      </w:r>
      <w:r>
        <w:t xml:space="preserve"> schemes</w:t>
      </w:r>
      <w:r w:rsidRPr="008446F4">
        <w:t xml:space="preserve"> with low-complexity encoding</w:t>
      </w:r>
      <w:r>
        <w:t xml:space="preserve">, </w:t>
      </w:r>
      <w:r w:rsidR="00CF5589">
        <w:t xml:space="preserve">e.g., </w:t>
      </w:r>
      <w:r>
        <w:t xml:space="preserve">TBCC and </w:t>
      </w:r>
      <w:r w:rsidRPr="002C0597">
        <w:t>repeat-</w:t>
      </w:r>
      <w:r>
        <w:t>accumulate (RA)</w:t>
      </w:r>
      <w:r w:rsidRPr="002C0597">
        <w:t xml:space="preserve"> codes</w:t>
      </w:r>
      <w:r w:rsidRPr="008446F4">
        <w:t>.</w:t>
      </w:r>
      <w:bookmarkEnd w:id="25"/>
    </w:p>
    <w:p w14:paraId="2590FA97" w14:textId="77777777" w:rsidR="00E930B0" w:rsidRDefault="00E930B0" w:rsidP="00E930B0">
      <w:pPr>
        <w:pStyle w:val="Proposal"/>
        <w:jc w:val="left"/>
      </w:pPr>
      <w:bookmarkStart w:id="26" w:name="_Toc159244333"/>
      <w:r>
        <w:t>RAN1 to discuss whether CRC is needed for A-IoT and suitable CRC lengths (e.g., 8 or 16 bits)</w:t>
      </w:r>
      <w:r w:rsidRPr="008446F4">
        <w:t>.</w:t>
      </w:r>
      <w:bookmarkEnd w:id="26"/>
    </w:p>
    <w:p w14:paraId="45EA2CA0" w14:textId="77777777" w:rsidR="00E930B0" w:rsidRPr="006573EB" w:rsidRDefault="00E930B0" w:rsidP="00E930B0">
      <w:pPr>
        <w:jc w:val="both"/>
      </w:pPr>
    </w:p>
    <w:p w14:paraId="43BED1B0" w14:textId="77777777" w:rsidR="00E930B0" w:rsidRDefault="00E930B0" w:rsidP="00E930B0">
      <w:pPr>
        <w:pStyle w:val="Heading2"/>
      </w:pPr>
      <w:bookmarkStart w:id="27" w:name="_Ref159159557"/>
      <w:r>
        <w:t>2.6</w:t>
      </w:r>
      <w:r>
        <w:tab/>
        <w:t>Multiple access</w:t>
      </w:r>
      <w:bookmarkEnd w:id="27"/>
    </w:p>
    <w:p w14:paraId="0A7F256E" w14:textId="0B8CE0CC" w:rsidR="00E930B0" w:rsidRDefault="00E930B0" w:rsidP="1CB08587">
      <w:pPr>
        <w:jc w:val="both"/>
        <w:rPr>
          <w:rFonts w:cs="Arial"/>
          <w:lang w:val="en-GB" w:eastAsia="ja-JP"/>
        </w:rPr>
      </w:pPr>
      <w:r w:rsidRPr="6EB0E839">
        <w:rPr>
          <w:rFonts w:cs="Arial"/>
          <w:lang w:val="en-GB" w:eastAsia="ja-JP"/>
        </w:rPr>
        <w:t>A-IoT devices are expected to be deployed in a dense manner with a high,</w:t>
      </w:r>
      <w:r>
        <w:t xml:space="preserve"> relatively demanding device/connection density target (e.g., 150 per 100 m</w:t>
      </w:r>
      <w:r w:rsidRPr="6EB0E839">
        <w:rPr>
          <w:vertAlign w:val="superscript"/>
        </w:rPr>
        <w:t>2</w:t>
      </w:r>
      <w:r>
        <w:t>).</w:t>
      </w:r>
      <w:r w:rsidRPr="6EB0E839">
        <w:rPr>
          <w:rFonts w:cs="Arial"/>
          <w:lang w:val="en-GB" w:eastAsia="ja-JP"/>
        </w:rPr>
        <w:t xml:space="preserve"> This requires supporting approximately </w:t>
      </w:r>
      <w:r w:rsidRPr="6807B890">
        <w:rPr>
          <w:rFonts w:cs="Arial"/>
          <w:lang w:val="en-GB" w:eastAsia="ja-JP"/>
        </w:rPr>
        <w:t>4</w:t>
      </w:r>
      <w:r w:rsidR="2A49DC5F" w:rsidRPr="6807B890">
        <w:rPr>
          <w:rFonts w:cs="Arial"/>
          <w:lang w:val="en-GB" w:eastAsia="ja-JP"/>
        </w:rPr>
        <w:t>71</w:t>
      </w:r>
      <w:r w:rsidRPr="6807B890">
        <w:rPr>
          <w:rFonts w:cs="Arial"/>
          <w:lang w:val="en-GB" w:eastAsia="ja-JP"/>
        </w:rPr>
        <w:t>-11</w:t>
      </w:r>
      <w:r w:rsidR="08E5D708" w:rsidRPr="6807B890">
        <w:rPr>
          <w:rFonts w:cs="Arial"/>
          <w:lang w:val="en-GB" w:eastAsia="ja-JP"/>
        </w:rPr>
        <w:t>781</w:t>
      </w:r>
      <w:r w:rsidRPr="6EB0E839">
        <w:rPr>
          <w:rFonts w:cs="Arial"/>
          <w:lang w:val="en-GB" w:eastAsia="ja-JP"/>
        </w:rPr>
        <w:t xml:space="preserve"> devices for a single omni-cell of radius 10-50m. Moreover, a high number of A-IoT devices are expected to communicate at the same time, for example, in the case of network-triggered inventory which is a prioritized use case for A-IoT. This means that for both passive and active devices, the physical layer should be designed to enable multiple access from a high number of A-IoT devices.</w:t>
      </w:r>
    </w:p>
    <w:p w14:paraId="4ACBB44B" w14:textId="7545A1FC" w:rsidR="00E930B0" w:rsidRDefault="00E930B0" w:rsidP="00E930B0">
      <w:pPr>
        <w:pStyle w:val="Observation"/>
        <w:ind w:left="1701" w:hanging="1701"/>
        <w:jc w:val="left"/>
        <w:rPr>
          <w:lang w:val="en-GB"/>
        </w:rPr>
      </w:pPr>
      <w:bookmarkStart w:id="28" w:name="_Toc159244313"/>
      <w:r w:rsidRPr="6EB0E839">
        <w:rPr>
          <w:lang w:val="en-GB"/>
        </w:rPr>
        <w:t xml:space="preserve">The physical layer design for A-IoT should enable multiple access from </w:t>
      </w:r>
      <w:proofErr w:type="gramStart"/>
      <w:r w:rsidRPr="6EB0E839">
        <w:rPr>
          <w:lang w:val="en-GB"/>
        </w:rPr>
        <w:t xml:space="preserve">a </w:t>
      </w:r>
      <w:r w:rsidR="017E1A2D" w:rsidRPr="6807B890">
        <w:rPr>
          <w:lang w:val="en-GB"/>
        </w:rPr>
        <w:t>large</w:t>
      </w:r>
      <w:r w:rsidRPr="6EB0E839">
        <w:rPr>
          <w:lang w:val="en-GB"/>
        </w:rPr>
        <w:t xml:space="preserve"> number of</w:t>
      </w:r>
      <w:proofErr w:type="gramEnd"/>
      <w:r w:rsidRPr="6EB0E839">
        <w:rPr>
          <w:lang w:val="en-GB"/>
        </w:rPr>
        <w:t xml:space="preserve"> A-IoT devices.</w:t>
      </w:r>
      <w:bookmarkEnd w:id="28"/>
    </w:p>
    <w:p w14:paraId="03D07818" w14:textId="77777777" w:rsidR="00E930B0" w:rsidRDefault="00E930B0" w:rsidP="00E930B0">
      <w:pPr>
        <w:jc w:val="both"/>
        <w:rPr>
          <w:rFonts w:cs="Arial"/>
          <w:szCs w:val="20"/>
          <w:lang w:val="en-GB" w:eastAsia="ja-JP"/>
        </w:rPr>
      </w:pPr>
      <w:r>
        <w:rPr>
          <w:rFonts w:cs="Arial"/>
          <w:szCs w:val="20"/>
          <w:lang w:val="en-GB" w:eastAsia="ja-JP"/>
        </w:rPr>
        <w:t>With a s</w:t>
      </w:r>
      <w:r w:rsidRPr="002310FB">
        <w:rPr>
          <w:rFonts w:cs="Arial"/>
          <w:szCs w:val="20"/>
          <w:lang w:val="en-GB" w:eastAsia="ja-JP"/>
        </w:rPr>
        <w:t>cal</w:t>
      </w:r>
      <w:r>
        <w:rPr>
          <w:rFonts w:cs="Arial"/>
          <w:szCs w:val="20"/>
          <w:lang w:val="en-GB" w:eastAsia="ja-JP"/>
        </w:rPr>
        <w:t>able design,</w:t>
      </w:r>
      <w:r w:rsidRPr="002310FB">
        <w:rPr>
          <w:rFonts w:cs="Arial"/>
          <w:szCs w:val="20"/>
          <w:lang w:val="en-GB" w:eastAsia="ja-JP"/>
        </w:rPr>
        <w:t xml:space="preserve"> a larger number of </w:t>
      </w:r>
      <w:r>
        <w:rPr>
          <w:rFonts w:cs="Arial"/>
          <w:szCs w:val="20"/>
          <w:lang w:val="en-GB" w:eastAsia="ja-JP"/>
        </w:rPr>
        <w:t>A-IoT</w:t>
      </w:r>
      <w:r w:rsidRPr="002310FB">
        <w:rPr>
          <w:rFonts w:cs="Arial"/>
          <w:szCs w:val="20"/>
          <w:lang w:val="en-GB" w:eastAsia="ja-JP"/>
        </w:rPr>
        <w:t xml:space="preserve"> devices </w:t>
      </w:r>
      <w:r>
        <w:rPr>
          <w:rFonts w:cs="Arial"/>
          <w:szCs w:val="20"/>
          <w:lang w:val="en-GB" w:eastAsia="ja-JP"/>
        </w:rPr>
        <w:t>can</w:t>
      </w:r>
      <w:r w:rsidRPr="002310FB">
        <w:rPr>
          <w:rFonts w:cs="Arial"/>
          <w:szCs w:val="20"/>
          <w:lang w:val="en-GB" w:eastAsia="ja-JP"/>
        </w:rPr>
        <w:t xml:space="preserve"> communicate with </w:t>
      </w:r>
      <w:r>
        <w:rPr>
          <w:rFonts w:cs="Arial"/>
          <w:szCs w:val="20"/>
          <w:lang w:val="en-GB" w:eastAsia="ja-JP"/>
        </w:rPr>
        <w:t>the gNB (in Topology 1) or the network-controlled UE as intermediate node (in Topology 2)</w:t>
      </w:r>
      <w:r w:rsidRPr="002310FB">
        <w:rPr>
          <w:rFonts w:cs="Arial"/>
          <w:szCs w:val="20"/>
          <w:lang w:val="en-GB" w:eastAsia="ja-JP"/>
        </w:rPr>
        <w:t xml:space="preserve">. </w:t>
      </w:r>
      <w:r>
        <w:rPr>
          <w:rFonts w:cs="Arial"/>
          <w:szCs w:val="20"/>
          <w:lang w:val="en-GB" w:eastAsia="ja-JP"/>
        </w:rPr>
        <w:t>Here, we discuss some of the multiple access schemes which are compatible with passive as well as active A-IoT devices.</w:t>
      </w:r>
    </w:p>
    <w:p w14:paraId="6F9BD1D6" w14:textId="77777777" w:rsidR="00E930B0" w:rsidRDefault="00E930B0" w:rsidP="00E930B0">
      <w:pPr>
        <w:jc w:val="both"/>
        <w:rPr>
          <w:rFonts w:cs="Arial"/>
          <w:szCs w:val="20"/>
          <w:lang w:val="en-GB" w:eastAsia="ja-JP"/>
        </w:rPr>
      </w:pPr>
      <w:r>
        <w:rPr>
          <w:rFonts w:cs="Arial"/>
          <w:szCs w:val="20"/>
          <w:lang w:val="en-GB" w:eastAsia="ja-JP"/>
        </w:rPr>
        <w:t xml:space="preserve">For DL, relying on a time-division multiple access (TDMA) based approach allows different devices to be served at different points in time. In addition to this, considering the simplicity, along with the possibility to support unicast as well as multicast options, DL multiple access seems to work well with TDMA-based schemes. </w:t>
      </w:r>
    </w:p>
    <w:p w14:paraId="47CDE385" w14:textId="77777777" w:rsidR="00E930B0" w:rsidRDefault="00E930B0" w:rsidP="00E930B0">
      <w:pPr>
        <w:pStyle w:val="Observation"/>
        <w:ind w:left="1701" w:hanging="1701"/>
        <w:jc w:val="left"/>
        <w:rPr>
          <w:lang w:val="en-GB"/>
        </w:rPr>
      </w:pPr>
      <w:bookmarkStart w:id="29" w:name="_Toc159244314"/>
      <w:r>
        <w:rPr>
          <w:lang w:val="en-GB"/>
        </w:rPr>
        <w:t>For DL, a TDMA-based scheme can be considered for A-IoT devices.</w:t>
      </w:r>
      <w:bookmarkEnd w:id="29"/>
    </w:p>
    <w:p w14:paraId="409E4AFF" w14:textId="60675C98" w:rsidR="00E930B0" w:rsidRDefault="00E930B0" w:rsidP="6EB0E839">
      <w:pPr>
        <w:jc w:val="both"/>
        <w:rPr>
          <w:rFonts w:cs="Arial"/>
          <w:lang w:val="en-GB" w:eastAsia="ja-JP"/>
        </w:rPr>
      </w:pPr>
      <w:r w:rsidRPr="6EB0E839">
        <w:rPr>
          <w:rFonts w:cs="Arial"/>
          <w:lang w:val="en-GB" w:eastAsia="ja-JP"/>
        </w:rPr>
        <w:t>In UL, different multiple access schemes are feasible, out of which TDMA-based schemes including different variants of ALOHA protocols are</w:t>
      </w:r>
      <w:r w:rsidR="76A2FD3C" w:rsidRPr="6EB0E839">
        <w:rPr>
          <w:rFonts w:cs="Arial"/>
          <w:lang w:val="en-GB" w:eastAsia="ja-JP"/>
        </w:rPr>
        <w:t xml:space="preserve"> the</w:t>
      </w:r>
      <w:r w:rsidRPr="6EB0E839">
        <w:rPr>
          <w:rFonts w:cs="Arial"/>
          <w:lang w:val="en-GB" w:eastAsia="ja-JP"/>
        </w:rPr>
        <w:t xml:space="preserve"> most popular among RFID standards. The recent RFID standard (Class 1 Generation 2 standard) supports dynamic frame slotted ALOHA (DFSA). However, adopting the same approach in its current form in A-IoT may not offer any additional scalability over the existing RFID standards.</w:t>
      </w:r>
    </w:p>
    <w:p w14:paraId="13AFDEC6" w14:textId="77777777" w:rsidR="00E930B0" w:rsidRDefault="00E930B0" w:rsidP="00E930B0">
      <w:pPr>
        <w:pStyle w:val="Observation"/>
        <w:ind w:left="1701" w:hanging="1701"/>
        <w:jc w:val="left"/>
        <w:rPr>
          <w:lang w:val="en-GB"/>
        </w:rPr>
      </w:pPr>
      <w:bookmarkStart w:id="30" w:name="_Toc159244315"/>
      <w:r>
        <w:rPr>
          <w:lang w:val="en-GB"/>
        </w:rPr>
        <w:t>Adopting a DFSA based UL multiple access scheme for A-IoT may not offer additional scalability over existing RFID systems.</w:t>
      </w:r>
      <w:bookmarkEnd w:id="30"/>
      <w:r>
        <w:rPr>
          <w:lang w:val="en-GB"/>
        </w:rPr>
        <w:t xml:space="preserve"> </w:t>
      </w:r>
    </w:p>
    <w:p w14:paraId="5D020601" w14:textId="568CA0C4" w:rsidR="00E930B0" w:rsidRDefault="00E930B0" w:rsidP="00E930B0">
      <w:pPr>
        <w:jc w:val="both"/>
        <w:rPr>
          <w:rFonts w:cs="Arial"/>
          <w:szCs w:val="20"/>
          <w:lang w:val="en-GB" w:eastAsia="ja-JP"/>
        </w:rPr>
      </w:pPr>
      <w:r>
        <w:rPr>
          <w:rFonts w:cs="Arial"/>
          <w:szCs w:val="20"/>
          <w:lang w:val="en-GB" w:eastAsia="ja-JP"/>
        </w:rPr>
        <w:lastRenderedPageBreak/>
        <w:t>Another multiple access scheme which can be an alternate or can be added on the top of the TDMA based approach is frequency-division multiple access (FDMA). For passive devices, one of the easy and straightforward approaches to implement frequency division is to rely on the switching frequency of the impedance matching circuit. This adds shifts to the frequency with which the device backscatters</w:t>
      </w:r>
      <w:r w:rsidDel="00F321E8">
        <w:rPr>
          <w:rFonts w:cs="Arial"/>
          <w:szCs w:val="20"/>
          <w:lang w:val="en-GB" w:eastAsia="ja-JP"/>
        </w:rPr>
        <w:t xml:space="preserve"> </w:t>
      </w:r>
      <w:r>
        <w:rPr>
          <w:rFonts w:cs="Arial"/>
          <w:szCs w:val="20"/>
          <w:lang w:val="en-GB" w:eastAsia="ja-JP"/>
        </w:rPr>
        <w:fldChar w:fldCharType="begin"/>
      </w:r>
      <w:r>
        <w:rPr>
          <w:rFonts w:cs="Arial"/>
          <w:szCs w:val="20"/>
          <w:lang w:val="en-GB" w:eastAsia="ja-JP"/>
        </w:rPr>
        <w:instrText xml:space="preserve"> REF _Ref158898443 \r \h </w:instrText>
      </w:r>
      <w:r>
        <w:rPr>
          <w:rFonts w:cs="Arial"/>
          <w:szCs w:val="20"/>
          <w:lang w:val="en-GB" w:eastAsia="ja-JP"/>
        </w:rPr>
      </w:r>
      <w:r>
        <w:rPr>
          <w:rFonts w:cs="Arial"/>
          <w:szCs w:val="20"/>
          <w:lang w:val="en-GB" w:eastAsia="ja-JP"/>
        </w:rPr>
        <w:fldChar w:fldCharType="separate"/>
      </w:r>
      <w:r w:rsidR="00076D68">
        <w:rPr>
          <w:rFonts w:cs="Arial"/>
          <w:szCs w:val="20"/>
          <w:lang w:val="en-GB" w:eastAsia="ja-JP"/>
        </w:rPr>
        <w:t>[7]</w:t>
      </w:r>
      <w:r>
        <w:rPr>
          <w:rFonts w:cs="Arial"/>
          <w:szCs w:val="20"/>
          <w:lang w:val="en-GB" w:eastAsia="ja-JP"/>
        </w:rPr>
        <w:fldChar w:fldCharType="end"/>
      </w:r>
      <w:r>
        <w:rPr>
          <w:rFonts w:cs="Arial"/>
          <w:szCs w:val="20"/>
          <w:lang w:val="en-GB" w:eastAsia="ja-JP"/>
        </w:rPr>
        <w:t>. These switching frequency shifts can bring in frequency division multiplexing among passive devices without adding device complexity. Configuring FDMA in active devices however need to be studied further. If dynamic configuration cannot be performed, an alternate possibility to implement FDMA on active devices might be to rely on the device hardware offset (e.g., carrier frequency offset).</w:t>
      </w:r>
    </w:p>
    <w:p w14:paraId="31AD376B" w14:textId="77777777" w:rsidR="00E930B0" w:rsidRDefault="00E930B0" w:rsidP="00E930B0">
      <w:pPr>
        <w:jc w:val="center"/>
        <w:rPr>
          <w:lang w:eastAsia="ja-JP"/>
        </w:rPr>
      </w:pPr>
    </w:p>
    <w:p w14:paraId="5D33E2A7" w14:textId="77777777" w:rsidR="00E930B0" w:rsidRDefault="00E930B0" w:rsidP="00E930B0">
      <w:pPr>
        <w:jc w:val="center"/>
        <w:rPr>
          <w:lang w:eastAsia="ja-JP"/>
        </w:rPr>
      </w:pPr>
      <w:r>
        <w:rPr>
          <w:noProof/>
          <w:lang w:eastAsia="ja-JP"/>
        </w:rPr>
        <w:drawing>
          <wp:inline distT="0" distB="0" distL="0" distR="0" wp14:anchorId="00ED5CBA" wp14:editId="2D0B0365">
            <wp:extent cx="3444240" cy="10547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4240" cy="1054735"/>
                    </a:xfrm>
                    <a:prstGeom prst="rect">
                      <a:avLst/>
                    </a:prstGeom>
                    <a:noFill/>
                  </pic:spPr>
                </pic:pic>
              </a:graphicData>
            </a:graphic>
          </wp:inline>
        </w:drawing>
      </w:r>
    </w:p>
    <w:p w14:paraId="2A8B1841" w14:textId="15C3476B" w:rsidR="00E930B0" w:rsidRDefault="00E930B0" w:rsidP="00E930B0">
      <w:pPr>
        <w:pStyle w:val="Caption"/>
        <w:jc w:val="center"/>
        <w:rPr>
          <w:lang w:val="en-GB" w:eastAsia="ja-JP"/>
        </w:rPr>
      </w:pPr>
      <w:r>
        <w:t xml:space="preserve">Figure </w:t>
      </w:r>
      <w:r>
        <w:fldChar w:fldCharType="begin"/>
      </w:r>
      <w:r>
        <w:instrText xml:space="preserve"> SEQ Figure \* ARABIC </w:instrText>
      </w:r>
      <w:r>
        <w:fldChar w:fldCharType="separate"/>
      </w:r>
      <w:r w:rsidR="00076D68">
        <w:rPr>
          <w:noProof/>
        </w:rPr>
        <w:t>2</w:t>
      </w:r>
      <w:r>
        <w:fldChar w:fldCharType="end"/>
      </w:r>
      <w:r>
        <w:t>: Carrier wave with backscattered signals</w:t>
      </w:r>
    </w:p>
    <w:p w14:paraId="352E4B8F" w14:textId="77777777" w:rsidR="00E930B0" w:rsidRDefault="00E930B0" w:rsidP="00E930B0">
      <w:pPr>
        <w:jc w:val="both"/>
        <w:rPr>
          <w:rFonts w:cs="Arial"/>
          <w:szCs w:val="20"/>
          <w:lang w:val="en-GB" w:eastAsia="ja-JP"/>
        </w:rPr>
      </w:pPr>
    </w:p>
    <w:p w14:paraId="4C156D89" w14:textId="77777777" w:rsidR="00E930B0" w:rsidRDefault="00E930B0" w:rsidP="00E930B0">
      <w:pPr>
        <w:pStyle w:val="Observation"/>
        <w:ind w:left="1701" w:hanging="1701"/>
        <w:jc w:val="left"/>
        <w:rPr>
          <w:lang w:val="en-GB"/>
        </w:rPr>
      </w:pPr>
      <w:bookmarkStart w:id="31" w:name="_Toc159244316"/>
      <w:r>
        <w:rPr>
          <w:lang w:val="en-GB"/>
        </w:rPr>
        <w:t>For passive A-IoT devices, adopting an FDMA-based scheme for passive A-IoT devices by modulating the switching frequency of the impedance matching circuit</w:t>
      </w:r>
      <w:r w:rsidDel="007E7A32">
        <w:rPr>
          <w:lang w:val="en-GB"/>
        </w:rPr>
        <w:t xml:space="preserve"> </w:t>
      </w:r>
      <w:r>
        <w:rPr>
          <w:lang w:val="en-GB"/>
        </w:rPr>
        <w:t>does not entail additional device complexity.</w:t>
      </w:r>
      <w:bookmarkEnd w:id="31"/>
    </w:p>
    <w:p w14:paraId="6D1810A3" w14:textId="77777777" w:rsidR="00E930B0" w:rsidRDefault="00E930B0" w:rsidP="00E930B0">
      <w:pPr>
        <w:pStyle w:val="Observation"/>
        <w:ind w:left="1701" w:hanging="1701"/>
        <w:jc w:val="left"/>
        <w:rPr>
          <w:lang w:val="en-GB"/>
        </w:rPr>
      </w:pPr>
      <w:bookmarkStart w:id="32" w:name="_Toc159244317"/>
      <w:r>
        <w:rPr>
          <w:lang w:val="en-GB"/>
        </w:rPr>
        <w:t>For active A-IoT devices, the best strategy to implement FDMA – either dynamically by over the air configuration or by relying on the device-specific hardware offsets (for example, carrier frequency offset) – needs to be studied.</w:t>
      </w:r>
      <w:bookmarkEnd w:id="32"/>
    </w:p>
    <w:p w14:paraId="4F431E52" w14:textId="6F0AFF92" w:rsidR="00E930B0" w:rsidRPr="009A2A11" w:rsidRDefault="00E930B0" w:rsidP="00E930B0">
      <w:pPr>
        <w:jc w:val="both"/>
        <w:rPr>
          <w:rFonts w:cs="Arial"/>
          <w:lang w:val="en-GB" w:eastAsia="ja-JP"/>
        </w:rPr>
      </w:pPr>
      <w:r w:rsidRPr="6807B890">
        <w:rPr>
          <w:rFonts w:cs="Arial"/>
          <w:lang w:val="en-GB" w:eastAsia="ja-JP"/>
        </w:rPr>
        <w:t xml:space="preserve">Note that the FDMA approach here, especially for passive A-IoT devices can also be made OFDM compatible without additional complexity. For this, the only constraint that needs to be implemented is to modulate the passive device switch to modulate at a rate equal to a scalar multiple of the OFDM subcarrier spacing </w:t>
      </w:r>
      <w:r w:rsidRPr="6807B890">
        <w:rPr>
          <w:rFonts w:cs="Arial"/>
          <w:lang w:val="en-GB" w:eastAsia="ja-JP"/>
        </w:rPr>
        <w:fldChar w:fldCharType="begin"/>
      </w:r>
      <w:r w:rsidRPr="6807B890">
        <w:rPr>
          <w:rFonts w:cs="Arial"/>
          <w:lang w:val="en-GB" w:eastAsia="ja-JP"/>
        </w:rPr>
        <w:instrText xml:space="preserve"> REF _Ref158903924 \r \h </w:instrText>
      </w:r>
      <w:r w:rsidRPr="6807B890">
        <w:rPr>
          <w:rFonts w:cs="Arial"/>
          <w:lang w:val="en-GB" w:eastAsia="ja-JP"/>
        </w:rPr>
      </w:r>
      <w:r w:rsidRPr="6807B890">
        <w:rPr>
          <w:rFonts w:cs="Arial"/>
          <w:lang w:val="en-GB" w:eastAsia="ja-JP"/>
        </w:rPr>
        <w:fldChar w:fldCharType="separate"/>
      </w:r>
      <w:r w:rsidR="00076D68">
        <w:rPr>
          <w:rFonts w:cs="Arial"/>
          <w:lang w:val="en-GB" w:eastAsia="ja-JP"/>
        </w:rPr>
        <w:t>[8]</w:t>
      </w:r>
      <w:r w:rsidRPr="6807B890">
        <w:rPr>
          <w:rFonts w:cs="Arial"/>
          <w:lang w:val="en-GB" w:eastAsia="ja-JP"/>
        </w:rPr>
        <w:fldChar w:fldCharType="end"/>
      </w:r>
      <w:r w:rsidRPr="6807B890">
        <w:rPr>
          <w:rFonts w:cs="Arial"/>
          <w:lang w:val="en-GB" w:eastAsia="ja-JP"/>
        </w:rPr>
        <w:t>. For instance, if the subcarrier spacing is ∆</w:t>
      </w:r>
      <w:r w:rsidRPr="6807B890">
        <w:rPr>
          <w:rFonts w:ascii="Cambria Math" w:hAnsi="Cambria Math" w:cs="Cambria Math"/>
          <w:lang w:val="en-GB" w:eastAsia="ja-JP"/>
        </w:rPr>
        <w:t>𝑓</w:t>
      </w:r>
      <w:r w:rsidRPr="6807B890">
        <w:rPr>
          <w:rFonts w:cs="Arial"/>
          <w:lang w:val="en-GB" w:eastAsia="ja-JP"/>
        </w:rPr>
        <w:t xml:space="preserve"> and the backscatter device switches at a rate equal to ∆</w:t>
      </w:r>
      <w:r w:rsidRPr="6807B890">
        <w:rPr>
          <w:rFonts w:ascii="Cambria Math" w:hAnsi="Cambria Math" w:cs="Cambria Math"/>
          <w:lang w:val="en-GB" w:eastAsia="ja-JP"/>
        </w:rPr>
        <w:t>𝑓</w:t>
      </w:r>
      <w:r w:rsidRPr="6807B890">
        <w:rPr>
          <w:rFonts w:cs="Arial"/>
          <w:lang w:val="en-GB" w:eastAsia="ja-JP"/>
        </w:rPr>
        <w:t>, then the impinging backscattered reflection for an OFDM subcarrier is frequency-translated with two images in the frequency domain at a frequency offset of ±</w:t>
      </w:r>
      <m:oMath>
        <m:r>
          <w:rPr>
            <w:rFonts w:ascii="Cambria Math" w:hAnsi="Cambria Math" w:cs="Arial"/>
            <w:szCs w:val="20"/>
            <w:lang w:val="en-GB" w:eastAsia="ja-JP"/>
          </w:rPr>
          <m:t>∆f</m:t>
        </m:r>
      </m:oMath>
      <w:r w:rsidRPr="6807B890">
        <w:rPr>
          <w:rFonts w:cs="Arial"/>
          <w:lang w:val="en-GB" w:eastAsia="ja-JP"/>
        </w:rPr>
        <w:t xml:space="preserve"> relative to the incident signal as shown in Figure 2. With this approach, backscatter reflections are created at frequencies orthogonal to the impinging carrier. This can be extended to accommodate multiple devices by providing switching rates equal to different scalar multiples of OFDM subcarrier spacing ∆</w:t>
      </w:r>
      <w:r w:rsidRPr="6807B890">
        <w:rPr>
          <w:rFonts w:ascii="Cambria Math" w:hAnsi="Cambria Math" w:cs="Cambria Math"/>
          <w:lang w:val="en-GB" w:eastAsia="ja-JP"/>
        </w:rPr>
        <w:t>𝑓</w:t>
      </w:r>
      <w:r w:rsidRPr="6807B890">
        <w:rPr>
          <w:rFonts w:cs="Arial"/>
          <w:lang w:val="en-GB" w:eastAsia="ja-JP"/>
        </w:rPr>
        <w:t>, 2∆</w:t>
      </w:r>
      <w:r w:rsidRPr="6807B890">
        <w:rPr>
          <w:rFonts w:ascii="Cambria Math" w:hAnsi="Cambria Math" w:cs="Cambria Math"/>
          <w:lang w:val="en-GB" w:eastAsia="ja-JP"/>
        </w:rPr>
        <w:t>𝑓</w:t>
      </w:r>
      <w:r w:rsidRPr="6807B890">
        <w:rPr>
          <w:rFonts w:cs="Arial"/>
          <w:lang w:val="en-GB" w:eastAsia="ja-JP"/>
        </w:rPr>
        <w:t xml:space="preserve"> etc.</w:t>
      </w:r>
    </w:p>
    <w:p w14:paraId="5CEF1936" w14:textId="77777777" w:rsidR="00E930B0" w:rsidRPr="00E05E4B" w:rsidRDefault="00E930B0" w:rsidP="00E930B0">
      <w:pPr>
        <w:pStyle w:val="Observation"/>
        <w:ind w:left="1701" w:hanging="1701"/>
        <w:jc w:val="left"/>
        <w:rPr>
          <w:rFonts w:cs="Arial"/>
          <w:szCs w:val="20"/>
          <w:lang w:val="en-GB"/>
        </w:rPr>
      </w:pPr>
      <w:bookmarkStart w:id="33" w:name="_Toc159244318"/>
      <w:r>
        <w:rPr>
          <w:rFonts w:cs="Arial"/>
          <w:szCs w:val="20"/>
          <w:lang w:val="en-GB"/>
        </w:rPr>
        <w:t>For</w:t>
      </w:r>
      <w:r w:rsidRPr="00CF16B9">
        <w:rPr>
          <w:rFonts w:cs="Arial"/>
          <w:szCs w:val="20"/>
          <w:lang w:val="en-GB"/>
        </w:rPr>
        <w:t xml:space="preserve"> enabling multiple access while remaining </w:t>
      </w:r>
      <w:r>
        <w:rPr>
          <w:rFonts w:cs="Arial"/>
          <w:szCs w:val="20"/>
          <w:lang w:val="en-GB"/>
        </w:rPr>
        <w:t>NR OFDM</w:t>
      </w:r>
      <w:r w:rsidRPr="00CF16B9">
        <w:rPr>
          <w:rFonts w:cs="Arial"/>
          <w:szCs w:val="20"/>
          <w:lang w:val="en-GB"/>
        </w:rPr>
        <w:t xml:space="preserve"> compatib</w:t>
      </w:r>
      <w:r>
        <w:rPr>
          <w:rFonts w:cs="Arial"/>
          <w:szCs w:val="20"/>
          <w:lang w:val="en-GB"/>
        </w:rPr>
        <w:t>le,</w:t>
      </w:r>
      <w:r w:rsidRPr="00CF16B9">
        <w:rPr>
          <w:rFonts w:cs="Arial"/>
          <w:szCs w:val="20"/>
          <w:lang w:val="en-GB"/>
        </w:rPr>
        <w:t xml:space="preserve"> </w:t>
      </w:r>
      <w:r w:rsidRPr="00CF16B9">
        <w:rPr>
          <w:rFonts w:cs="Arial"/>
          <w:szCs w:val="20"/>
        </w:rPr>
        <w:t>the switching frequency of the</w:t>
      </w:r>
      <w:r>
        <w:rPr>
          <w:rFonts w:cs="Arial"/>
          <w:szCs w:val="20"/>
        </w:rPr>
        <w:t xml:space="preserve"> passive</w:t>
      </w:r>
      <w:r w:rsidRPr="00CF16B9">
        <w:rPr>
          <w:rFonts w:cs="Arial"/>
          <w:szCs w:val="20"/>
        </w:rPr>
        <w:t xml:space="preserve"> A-IoT device </w:t>
      </w:r>
      <w:r>
        <w:rPr>
          <w:rFonts w:cs="Arial"/>
          <w:szCs w:val="20"/>
        </w:rPr>
        <w:t xml:space="preserve">can be configured </w:t>
      </w:r>
      <w:r w:rsidRPr="00CF16B9">
        <w:rPr>
          <w:rFonts w:cs="Arial"/>
          <w:szCs w:val="20"/>
        </w:rPr>
        <w:t>at a rate equal to a</w:t>
      </w:r>
      <w:r>
        <w:rPr>
          <w:rFonts w:cs="Arial"/>
          <w:szCs w:val="20"/>
        </w:rPr>
        <w:t>n integer</w:t>
      </w:r>
      <w:r w:rsidRPr="00CF16B9">
        <w:rPr>
          <w:rFonts w:cs="Arial"/>
          <w:szCs w:val="20"/>
        </w:rPr>
        <w:t xml:space="preserve"> multiple of the OFDM subcarrier spacing</w:t>
      </w:r>
      <w:r w:rsidRPr="00CF16B9">
        <w:rPr>
          <w:rFonts w:cs="Arial"/>
          <w:szCs w:val="20"/>
          <w:lang w:val="en-GB"/>
        </w:rPr>
        <w:t>.</w:t>
      </w:r>
      <w:bookmarkEnd w:id="33"/>
    </w:p>
    <w:p w14:paraId="5BA71C42" w14:textId="2CEACB35" w:rsidR="00E930B0" w:rsidRDefault="00E72991" w:rsidP="00E930B0">
      <w:pPr>
        <w:jc w:val="both"/>
      </w:pPr>
      <w:r>
        <w:rPr>
          <w:rFonts w:cs="Arial"/>
          <w:szCs w:val="20"/>
          <w:lang w:val="en-GB" w:eastAsia="ja-JP"/>
        </w:rPr>
        <w:t>A</w:t>
      </w:r>
      <w:r w:rsidR="00E930B0" w:rsidRPr="009523ED">
        <w:rPr>
          <w:rFonts w:cs="Arial"/>
          <w:szCs w:val="20"/>
          <w:lang w:val="en-GB" w:eastAsia="ja-JP"/>
        </w:rPr>
        <w:t xml:space="preserve"> </w:t>
      </w:r>
      <w:r w:rsidR="00E930B0" w:rsidRPr="009F7BBF">
        <w:rPr>
          <w:rFonts w:cs="Arial"/>
          <w:szCs w:val="20"/>
          <w:lang w:val="en-GB" w:eastAsia="ja-JP"/>
        </w:rPr>
        <w:t>promising</w:t>
      </w:r>
      <w:r w:rsidR="00E930B0" w:rsidRPr="009523ED">
        <w:rPr>
          <w:rFonts w:cs="Arial"/>
          <w:szCs w:val="20"/>
          <w:lang w:val="en-GB" w:eastAsia="ja-JP"/>
        </w:rPr>
        <w:t xml:space="preserve"> approach for implementing a scalable design in </w:t>
      </w:r>
      <w:r w:rsidR="00E930B0" w:rsidRPr="009F7BBF">
        <w:rPr>
          <w:rFonts w:cs="Arial"/>
          <w:szCs w:val="20"/>
          <w:lang w:val="en-GB" w:eastAsia="ja-JP"/>
        </w:rPr>
        <w:t>A-</w:t>
      </w:r>
      <w:r w:rsidR="00E930B0" w:rsidRPr="009523ED">
        <w:rPr>
          <w:rFonts w:cs="Arial"/>
          <w:szCs w:val="20"/>
          <w:lang w:val="en-GB" w:eastAsia="ja-JP"/>
        </w:rPr>
        <w:t>IoT seems to be to rely on a combination of FDMA as well as TDMA.</w:t>
      </w:r>
      <w:r w:rsidR="00E930B0">
        <w:rPr>
          <w:rFonts w:cs="Arial"/>
          <w:szCs w:val="20"/>
          <w:lang w:val="en-GB" w:eastAsia="ja-JP"/>
        </w:rPr>
        <w:t xml:space="preserve"> </w:t>
      </w:r>
      <w:r w:rsidR="00E930B0">
        <w:t>To verify this assumption, l</w:t>
      </w:r>
      <w:r w:rsidR="00E930B0" w:rsidRPr="00E66AF4">
        <w:t xml:space="preserve">et’s assume </w:t>
      </w:r>
      <w:r w:rsidR="00E930B0">
        <w:t>a total</w:t>
      </w:r>
      <w:r w:rsidR="00E930B0" w:rsidRPr="00E66AF4">
        <w:t xml:space="preserve"> UL </w:t>
      </w:r>
      <w:r w:rsidR="00E930B0">
        <w:t>channel</w:t>
      </w:r>
      <w:r w:rsidR="00E930B0" w:rsidRPr="00E66AF4">
        <w:t xml:space="preserve"> bandwidth</w:t>
      </w:r>
      <w:r w:rsidR="00E930B0">
        <w:t xml:space="preserve"> </w:t>
      </w:r>
      <w:proofErr w:type="spellStart"/>
      <w:r w:rsidR="00E930B0">
        <w:t>BW</w:t>
      </w:r>
      <w:r w:rsidR="00E930B0" w:rsidRPr="00210C6A">
        <w:rPr>
          <w:vertAlign w:val="subscript"/>
        </w:rPr>
        <w:t>sys</w:t>
      </w:r>
      <w:proofErr w:type="spellEnd"/>
      <w:r w:rsidR="00E930B0" w:rsidDel="001D7547">
        <w:rPr>
          <w:vertAlign w:val="subscript"/>
        </w:rPr>
        <w:t xml:space="preserve"> </w:t>
      </w:r>
      <w:r w:rsidR="00E930B0" w:rsidRPr="00210C6A">
        <w:t>comprising of N PRBs</w:t>
      </w:r>
      <w:r w:rsidR="00E930B0">
        <w:t xml:space="preserve"> allocated for Ambient IoT device operation. Let </w:t>
      </w:r>
      <w:proofErr w:type="spellStart"/>
      <w:r w:rsidR="00E930B0">
        <w:t>BW</w:t>
      </w:r>
      <w:r w:rsidR="00E930B0" w:rsidRPr="00872183">
        <w:rPr>
          <w:vertAlign w:val="subscript"/>
        </w:rPr>
        <w:t>device</w:t>
      </w:r>
      <w:proofErr w:type="spellEnd"/>
      <w:r w:rsidR="00E930B0">
        <w:rPr>
          <w:vertAlign w:val="subscript"/>
        </w:rPr>
        <w:t xml:space="preserve"> </w:t>
      </w:r>
      <w:r w:rsidR="00E930B0" w:rsidRPr="00872183">
        <w:t>represent the</w:t>
      </w:r>
      <w:r w:rsidR="00E930B0">
        <w:rPr>
          <w:vertAlign w:val="subscript"/>
        </w:rPr>
        <w:t xml:space="preserve"> </w:t>
      </w:r>
      <w:r w:rsidR="00E930B0">
        <w:t>UL bandwidth that is allocated per device.</w:t>
      </w:r>
    </w:p>
    <w:p w14:paraId="34F4028B" w14:textId="77777777" w:rsidR="00E930B0" w:rsidRDefault="00E930B0" w:rsidP="00E930B0">
      <w:pPr>
        <w:jc w:val="both"/>
      </w:pPr>
    </w:p>
    <w:p w14:paraId="10125DEC" w14:textId="77777777" w:rsidR="00E930B0" w:rsidRPr="00706EF9" w:rsidRDefault="00E930B0" w:rsidP="00E930B0">
      <w:pPr>
        <w:jc w:val="both"/>
        <w:rPr>
          <w:color w:val="C00000"/>
          <w:u w:val="single"/>
        </w:rPr>
      </w:pPr>
      <w:r w:rsidRPr="00706EF9">
        <w:rPr>
          <w:color w:val="C00000"/>
          <w:u w:val="single"/>
        </w:rPr>
        <w:t>Example 1: Active devices</w:t>
      </w:r>
    </w:p>
    <w:p w14:paraId="2BA9EEE4" w14:textId="77777777" w:rsidR="00E930B0" w:rsidRDefault="00E930B0" w:rsidP="00E930B0">
      <w:pPr>
        <w:jc w:val="both"/>
      </w:pPr>
      <w:r>
        <w:t>If active devices are considered, then the total number of devices that can be supported over FDMA is calculated in the following way:</w:t>
      </w:r>
    </w:p>
    <w:p w14:paraId="313E7799" w14:textId="77777777" w:rsidR="00E930B0" w:rsidRDefault="00E930B0" w:rsidP="00E930B0">
      <w:pPr>
        <w:ind w:firstLine="567"/>
        <w:jc w:val="both"/>
        <w:rPr>
          <w:vertAlign w:val="subscript"/>
        </w:rPr>
      </w:pPr>
      <w:proofErr w:type="spellStart"/>
      <w:r>
        <w:t>N</w:t>
      </w:r>
      <w:r w:rsidRPr="009C5E70">
        <w:rPr>
          <w:vertAlign w:val="subscript"/>
        </w:rPr>
        <w:t>active</w:t>
      </w:r>
      <w:proofErr w:type="spellEnd"/>
      <w:r>
        <w:t xml:space="preserve"> = </w:t>
      </w:r>
      <w:proofErr w:type="spellStart"/>
      <w:r>
        <w:t>BW</w:t>
      </w:r>
      <w:r w:rsidRPr="00210C6A">
        <w:rPr>
          <w:vertAlign w:val="subscript"/>
        </w:rPr>
        <w:t>sys</w:t>
      </w:r>
      <w:proofErr w:type="spellEnd"/>
      <w:r>
        <w:rPr>
          <w:vertAlign w:val="subscript"/>
        </w:rPr>
        <w:t xml:space="preserve"> </w:t>
      </w:r>
      <w:r w:rsidRPr="00F818C7">
        <w:t>/</w:t>
      </w:r>
      <w:r>
        <w:rPr>
          <w:vertAlign w:val="subscript"/>
        </w:rPr>
        <w:t xml:space="preserve"> </w:t>
      </w:r>
      <w:proofErr w:type="spellStart"/>
      <w:r>
        <w:t>BW</w:t>
      </w:r>
      <w:r w:rsidRPr="00872183">
        <w:rPr>
          <w:vertAlign w:val="subscript"/>
        </w:rPr>
        <w:t>device</w:t>
      </w:r>
      <w:proofErr w:type="spellEnd"/>
    </w:p>
    <w:p w14:paraId="447EE918" w14:textId="6C30021A" w:rsidR="00E930B0" w:rsidRDefault="00E930B0" w:rsidP="00E930B0">
      <w:pPr>
        <w:jc w:val="both"/>
      </w:pPr>
      <w:r>
        <w:t>This also means that in to support 4</w:t>
      </w:r>
      <w:r w:rsidR="7005E815">
        <w:t>71</w:t>
      </w:r>
      <w:r>
        <w:t>-11</w:t>
      </w:r>
      <w:r w:rsidR="6C301FA9">
        <w:t>781</w:t>
      </w:r>
      <w:r>
        <w:t xml:space="preserve"> devices (calculated based on the assumption of a 10-50m cell radius), the total number of time-domain transmit occasions required can be anywhere from </w:t>
      </w:r>
      <w:r w:rsidR="090272FB">
        <w:t>471</w:t>
      </w:r>
      <w:r>
        <w:t>/</w:t>
      </w:r>
      <w:proofErr w:type="spellStart"/>
      <w:r>
        <w:t>N</w:t>
      </w:r>
      <w:r w:rsidRPr="0B618A6A">
        <w:rPr>
          <w:vertAlign w:val="subscript"/>
        </w:rPr>
        <w:t>active</w:t>
      </w:r>
      <w:proofErr w:type="spellEnd"/>
      <w:r w:rsidRPr="0B618A6A">
        <w:rPr>
          <w:vertAlign w:val="subscript"/>
        </w:rPr>
        <w:t xml:space="preserve"> </w:t>
      </w:r>
      <w:r>
        <w:t>to</w:t>
      </w:r>
      <w:r w:rsidR="000874B0">
        <w:t xml:space="preserve"> </w:t>
      </w:r>
      <w:r>
        <w:t>11</w:t>
      </w:r>
      <w:r w:rsidR="53D2770E">
        <w:t>781</w:t>
      </w:r>
      <w:r>
        <w:t>/</w:t>
      </w:r>
      <w:proofErr w:type="spellStart"/>
      <w:r>
        <w:t>N</w:t>
      </w:r>
      <w:r w:rsidRPr="0B618A6A">
        <w:rPr>
          <w:vertAlign w:val="subscript"/>
        </w:rPr>
        <w:t>active</w:t>
      </w:r>
      <w:proofErr w:type="spellEnd"/>
      <w:r w:rsidRPr="0B618A6A">
        <w:rPr>
          <w:vertAlign w:val="subscript"/>
        </w:rPr>
        <w:t xml:space="preserve">. </w:t>
      </w:r>
      <w:r>
        <w:t xml:space="preserve">For example, for a channel bandwidth of 10 PRBs (1.8 MHz usable channel bandwidth), if an UL </w:t>
      </w:r>
      <w:r>
        <w:lastRenderedPageBreak/>
        <w:t>bandwidth of 15 kHz is allocated per device (assuming 15 kHz subcarrier spacing and sub-PRB allocation), the number of active devices that can be multiplexed over FDMA (</w:t>
      </w:r>
      <w:proofErr w:type="spellStart"/>
      <w:r>
        <w:t>N</w:t>
      </w:r>
      <w:r w:rsidRPr="0B618A6A">
        <w:rPr>
          <w:vertAlign w:val="subscript"/>
        </w:rPr>
        <w:t>active</w:t>
      </w:r>
      <w:proofErr w:type="spellEnd"/>
      <w:r>
        <w:t>) is equal to 120. This means for supporting 4</w:t>
      </w:r>
      <w:r w:rsidR="48943207">
        <w:t>71</w:t>
      </w:r>
      <w:r>
        <w:t>-11</w:t>
      </w:r>
      <w:r w:rsidR="0B02E58E">
        <w:t>78</w:t>
      </w:r>
      <w:r>
        <w:t>1 devices in a cell, around 4-9</w:t>
      </w:r>
      <w:r w:rsidR="1064BCD2">
        <w:t>9</w:t>
      </w:r>
      <w:r>
        <w:t xml:space="preserve"> transmit occasions are needed. Considering a data rate of 5 kbps, and a packet size of 500 bits (transmit occasion size calculated as 0.1 s), inventorying all the devices can take a time duration in the order of 0.4 s to 9.</w:t>
      </w:r>
      <w:r w:rsidR="6CEAEFD7">
        <w:t>9</w:t>
      </w:r>
      <w:r>
        <w:t xml:space="preserve"> s. </w:t>
      </w:r>
    </w:p>
    <w:p w14:paraId="53C1269E" w14:textId="77777777" w:rsidR="00E930B0" w:rsidRPr="004F3CB4" w:rsidRDefault="00E930B0" w:rsidP="00E930B0">
      <w:pPr>
        <w:pStyle w:val="Observation"/>
        <w:ind w:left="1701" w:hanging="1701"/>
        <w:jc w:val="left"/>
        <w:rPr>
          <w:lang w:val="en-GB"/>
        </w:rPr>
      </w:pPr>
      <w:bookmarkStart w:id="34" w:name="_Toc159244319"/>
      <w:r>
        <w:t>Active devices of high device density (</w:t>
      </w:r>
      <w:r w:rsidRPr="00571ADC">
        <w:rPr>
          <w:lang w:val="en-GB"/>
        </w:rPr>
        <w:t>150</w:t>
      </w:r>
      <w:r>
        <w:rPr>
          <w:lang w:val="en-GB"/>
        </w:rPr>
        <w:t xml:space="preserve"> devices</w:t>
      </w:r>
      <w:r w:rsidRPr="00571ADC">
        <w:rPr>
          <w:lang w:val="en-GB"/>
        </w:rPr>
        <w:t xml:space="preserve"> per 100 m</w:t>
      </w:r>
      <w:r w:rsidRPr="00084DC9">
        <w:rPr>
          <w:vertAlign w:val="superscript"/>
          <w:lang w:val="en-GB"/>
        </w:rPr>
        <w:t>2</w:t>
      </w:r>
      <w:r w:rsidRPr="00F818C7">
        <w:rPr>
          <w:lang w:val="en-GB"/>
        </w:rPr>
        <w:t>)</w:t>
      </w:r>
      <w:r>
        <w:rPr>
          <w:lang w:val="en-GB"/>
        </w:rPr>
        <w:t xml:space="preserve"> can be effectively multiplexed over a cell of 10-50m radius by following a combination of FDMA and TDMA based approach.</w:t>
      </w:r>
      <w:bookmarkEnd w:id="34"/>
    </w:p>
    <w:p w14:paraId="33F360A1" w14:textId="77777777" w:rsidR="00E930B0" w:rsidRDefault="00E930B0" w:rsidP="00E930B0">
      <w:pPr>
        <w:jc w:val="both"/>
      </w:pPr>
      <w:r>
        <w:t>Note that this can be lowered further in a practical deployment where a subset of devices is accessed at once. For instance, procedures like Select in the traditional RFID literature allows this subset selection, which significantly cuts down the total devices to be accessed at once, subsequently cutting down the total number of transmission occasions required.</w:t>
      </w:r>
    </w:p>
    <w:p w14:paraId="1ACEC32D" w14:textId="77777777" w:rsidR="00E930B0" w:rsidRDefault="00E930B0" w:rsidP="00E930B0">
      <w:pPr>
        <w:jc w:val="both"/>
      </w:pPr>
    </w:p>
    <w:p w14:paraId="09226227" w14:textId="77777777" w:rsidR="00E930B0" w:rsidRPr="00706EF9" w:rsidRDefault="00E930B0" w:rsidP="00E930B0">
      <w:pPr>
        <w:jc w:val="both"/>
        <w:rPr>
          <w:color w:val="C00000"/>
          <w:u w:val="single"/>
        </w:rPr>
      </w:pPr>
      <w:r w:rsidRPr="00706EF9">
        <w:rPr>
          <w:color w:val="C00000"/>
          <w:u w:val="single"/>
        </w:rPr>
        <w:t>Example 2: Passive devices with single-tone transmission</w:t>
      </w:r>
    </w:p>
    <w:p w14:paraId="071C2C9E" w14:textId="77777777" w:rsidR="00E930B0" w:rsidRDefault="00E930B0" w:rsidP="00E930B0">
      <w:pPr>
        <w:jc w:val="both"/>
      </w:pPr>
      <w:r>
        <w:t xml:space="preserve">For passive devices, this calculation is dependent on whether the carrier wave for transmission is a single- or multi-tone signal. For instance, in the above case, if a single-tone carrier is used and the devices are configured to respond on a frequency band that is the integer multiple of subcarrier spacing, then the backscatter reflection gets </w:t>
      </w:r>
      <w:r w:rsidRPr="009A2A11">
        <w:rPr>
          <w:rFonts w:cs="Arial"/>
          <w:szCs w:val="20"/>
          <w:lang w:val="en-GB" w:eastAsia="ja-JP"/>
        </w:rPr>
        <w:t>frequency</w:t>
      </w:r>
      <w:r>
        <w:rPr>
          <w:rFonts w:cs="Arial"/>
          <w:szCs w:val="20"/>
          <w:lang w:val="en-GB" w:eastAsia="ja-JP"/>
        </w:rPr>
        <w:t>-</w:t>
      </w:r>
      <w:r w:rsidRPr="009A2A11">
        <w:rPr>
          <w:rFonts w:cs="Arial"/>
          <w:szCs w:val="20"/>
          <w:lang w:val="en-GB" w:eastAsia="ja-JP"/>
        </w:rPr>
        <w:t xml:space="preserve">translated with two images in the frequency domain </w:t>
      </w:r>
      <w:r>
        <w:rPr>
          <w:rFonts w:cs="Arial"/>
          <w:szCs w:val="20"/>
          <w:lang w:val="en-GB" w:eastAsia="ja-JP"/>
        </w:rPr>
        <w:t>as shown in Figure 2. In such a case, the number of devices that can operate in parallel over FDMA is calculated in the following way:</w:t>
      </w:r>
    </w:p>
    <w:p w14:paraId="5EE85096" w14:textId="77777777" w:rsidR="00E930B0" w:rsidRDefault="00E930B0" w:rsidP="00E930B0">
      <w:pPr>
        <w:ind w:firstLine="567"/>
        <w:jc w:val="both"/>
      </w:pPr>
      <w:proofErr w:type="spellStart"/>
      <w:r>
        <w:t>N</w:t>
      </w:r>
      <w:r>
        <w:rPr>
          <w:vertAlign w:val="subscript"/>
        </w:rPr>
        <w:t>passive</w:t>
      </w:r>
      <w:proofErr w:type="spellEnd"/>
      <w:r>
        <w:t xml:space="preserve"> = (Total number of subcarriers - 1) / 2</w:t>
      </w:r>
    </w:p>
    <w:p w14:paraId="11686442" w14:textId="77777777" w:rsidR="00E930B0" w:rsidRDefault="00E930B0" w:rsidP="00E930B0">
      <w:pPr>
        <w:jc w:val="both"/>
      </w:pPr>
      <w:r>
        <w:t>For example, for a channel bandwidth of 1.8 MHz (10 PRBs), number of passive devices which can communicate in parallel over FDMA is calculated as:</w:t>
      </w:r>
    </w:p>
    <w:p w14:paraId="6CDB02AD" w14:textId="77777777" w:rsidR="00E930B0" w:rsidRDefault="00E930B0" w:rsidP="00E930B0">
      <w:pPr>
        <w:ind w:firstLine="567"/>
        <w:jc w:val="both"/>
      </w:pPr>
      <w:proofErr w:type="spellStart"/>
      <w:r>
        <w:t>N</w:t>
      </w:r>
      <w:r>
        <w:rPr>
          <w:vertAlign w:val="subscript"/>
        </w:rPr>
        <w:t>passive</w:t>
      </w:r>
      <w:proofErr w:type="spellEnd"/>
      <w:r>
        <w:t xml:space="preserve"> = (10*12 - 1) / 2 = 59 </w:t>
      </w:r>
    </w:p>
    <w:p w14:paraId="2902AAB9" w14:textId="7F9A8E12" w:rsidR="00E930B0" w:rsidRDefault="00E930B0" w:rsidP="00E930B0">
      <w:pPr>
        <w:jc w:val="both"/>
      </w:pPr>
      <w:r>
        <w:t>For supporting 4</w:t>
      </w:r>
      <w:r w:rsidR="58145061">
        <w:t>71</w:t>
      </w:r>
      <w:r>
        <w:t>-11</w:t>
      </w:r>
      <w:r w:rsidR="7BBA7A4C">
        <w:t>781</w:t>
      </w:r>
      <w:r>
        <w:t xml:space="preserve"> devices in a cell in this case, number of transmit occasions required is around 8-</w:t>
      </w:r>
      <w:r w:rsidR="7EBCAE6A">
        <w:t>200</w:t>
      </w:r>
      <w:r>
        <w:t xml:space="preserve">. Considering a data rate of 5 kbps, and a packet size of 500 bits (transmit occasion size calculated as 0.1 s), inventorying all the devices can take 0.8 s to </w:t>
      </w:r>
      <w:r w:rsidR="4239AB40">
        <w:t>20</w:t>
      </w:r>
      <w:r>
        <w:t xml:space="preserve"> s.</w:t>
      </w:r>
    </w:p>
    <w:p w14:paraId="665C490E" w14:textId="77777777" w:rsidR="00E930B0" w:rsidRDefault="00E930B0" w:rsidP="00E930B0">
      <w:pPr>
        <w:jc w:val="both"/>
      </w:pPr>
    </w:p>
    <w:p w14:paraId="7D6B93B8" w14:textId="77777777" w:rsidR="00E930B0" w:rsidRPr="00706EF9" w:rsidRDefault="00E930B0" w:rsidP="00E930B0">
      <w:pPr>
        <w:jc w:val="both"/>
        <w:rPr>
          <w:color w:val="C00000"/>
          <w:u w:val="single"/>
        </w:rPr>
      </w:pPr>
      <w:r w:rsidRPr="00706EF9">
        <w:rPr>
          <w:color w:val="C00000"/>
          <w:u w:val="single"/>
        </w:rPr>
        <w:t>Example 3: Passive devices with multi-tone transmission</w:t>
      </w:r>
    </w:p>
    <w:p w14:paraId="230F00CB" w14:textId="77777777" w:rsidR="00E930B0" w:rsidRDefault="00E930B0" w:rsidP="00E930B0">
      <w:pPr>
        <w:jc w:val="both"/>
        <w:rPr>
          <w:rFonts w:cs="Arial"/>
          <w:szCs w:val="20"/>
          <w:lang w:val="en-GB" w:eastAsia="ja-JP"/>
        </w:rPr>
      </w:pPr>
      <w:r>
        <w:t>Multi-tone carrier signal comes with the benefits of improved frequency diversity and reliability, but at the cost of reduced scalability. For instance, assume a case where N</w:t>
      </w:r>
      <w:r>
        <w:rPr>
          <w:vertAlign w:val="subscript"/>
        </w:rPr>
        <w:t xml:space="preserve">CW </w:t>
      </w:r>
      <w:r>
        <w:t xml:space="preserve">active subcarriers are present. If the passive devices are configured to respond on a frequency band that is the integer multiple of subcarrier spacing, then the backscatter reflections </w:t>
      </w:r>
      <w:r w:rsidRPr="009A2A11">
        <w:rPr>
          <w:rFonts w:cs="Arial"/>
          <w:szCs w:val="20"/>
          <w:lang w:val="en-GB" w:eastAsia="ja-JP"/>
        </w:rPr>
        <w:t>frequency</w:t>
      </w:r>
      <w:r>
        <w:rPr>
          <w:rFonts w:cs="Arial"/>
          <w:szCs w:val="20"/>
          <w:lang w:val="en-GB" w:eastAsia="ja-JP"/>
        </w:rPr>
        <w:t>-</w:t>
      </w:r>
      <w:r w:rsidRPr="009A2A11">
        <w:rPr>
          <w:rFonts w:cs="Arial"/>
          <w:szCs w:val="20"/>
          <w:lang w:val="en-GB" w:eastAsia="ja-JP"/>
        </w:rPr>
        <w:t>translated with two images</w:t>
      </w:r>
      <w:r>
        <w:rPr>
          <w:rFonts w:cs="Arial"/>
          <w:szCs w:val="20"/>
          <w:lang w:val="en-GB" w:eastAsia="ja-JP"/>
        </w:rPr>
        <w:t xml:space="preserve"> are present </w:t>
      </w:r>
      <w:r w:rsidRPr="009A2A11">
        <w:rPr>
          <w:rFonts w:cs="Arial"/>
          <w:szCs w:val="20"/>
          <w:lang w:val="en-GB" w:eastAsia="ja-JP"/>
        </w:rPr>
        <w:t xml:space="preserve">relative to </w:t>
      </w:r>
      <w:r>
        <w:rPr>
          <w:rFonts w:cs="Arial"/>
          <w:szCs w:val="20"/>
          <w:lang w:val="en-GB" w:eastAsia="ja-JP"/>
        </w:rPr>
        <w:t>every carrier.</w:t>
      </w:r>
    </w:p>
    <w:p w14:paraId="119E2478" w14:textId="77777777" w:rsidR="00E930B0" w:rsidRDefault="00E930B0" w:rsidP="00E930B0">
      <w:pPr>
        <w:jc w:val="both"/>
      </w:pPr>
      <w:r>
        <w:rPr>
          <w:rFonts w:cs="Arial"/>
          <w:szCs w:val="20"/>
          <w:lang w:val="en-GB" w:eastAsia="ja-JP"/>
        </w:rPr>
        <w:t xml:space="preserve">This means </w:t>
      </w:r>
      <w:r>
        <w:t>N</w:t>
      </w:r>
      <w:r>
        <w:rPr>
          <w:vertAlign w:val="subscript"/>
        </w:rPr>
        <w:t>CW</w:t>
      </w:r>
      <w:r>
        <w:t>*2*</w:t>
      </w:r>
      <w:proofErr w:type="spellStart"/>
      <w:r>
        <w:t>N</w:t>
      </w:r>
      <w:r>
        <w:rPr>
          <w:vertAlign w:val="subscript"/>
        </w:rPr>
        <w:t>passive</w:t>
      </w:r>
      <w:proofErr w:type="spellEnd"/>
      <w:r w:rsidDel="009059B1">
        <w:rPr>
          <w:vertAlign w:val="subscript"/>
        </w:rPr>
        <w:t xml:space="preserve"> </w:t>
      </w:r>
      <w:r w:rsidRPr="0033732C">
        <w:t>number of subcarriers are required just to accommodate</w:t>
      </w:r>
      <w:r>
        <w:rPr>
          <w:vertAlign w:val="subscript"/>
        </w:rPr>
        <w:t xml:space="preserve"> </w:t>
      </w:r>
      <w:proofErr w:type="spellStart"/>
      <w:r>
        <w:t>N</w:t>
      </w:r>
      <w:r>
        <w:rPr>
          <w:vertAlign w:val="subscript"/>
        </w:rPr>
        <w:t>passive</w:t>
      </w:r>
      <w:proofErr w:type="spellEnd"/>
      <w:r>
        <w:rPr>
          <w:vertAlign w:val="subscript"/>
        </w:rPr>
        <w:t xml:space="preserve"> </w:t>
      </w:r>
      <w:r w:rsidRPr="0033732C">
        <w:t xml:space="preserve">number of </w:t>
      </w:r>
      <w:r>
        <w:t>devices</w:t>
      </w:r>
      <w:r w:rsidRPr="0033732C">
        <w:t xml:space="preserve"> </w:t>
      </w:r>
      <w:r>
        <w:t xml:space="preserve">in </w:t>
      </w:r>
      <w:r w:rsidRPr="0033732C">
        <w:t>parallel over</w:t>
      </w:r>
      <w:r>
        <w:rPr>
          <w:vertAlign w:val="subscript"/>
        </w:rPr>
        <w:t xml:space="preserve"> </w:t>
      </w:r>
      <w:r>
        <w:t>FDMA.</w:t>
      </w:r>
    </w:p>
    <w:p w14:paraId="7AE9D653" w14:textId="77777777" w:rsidR="00E930B0" w:rsidRDefault="00E930B0" w:rsidP="00E930B0"/>
    <w:p w14:paraId="77D019F9" w14:textId="77777777" w:rsidR="00E930B0" w:rsidRDefault="00E930B0" w:rsidP="00E930B0">
      <w:pPr>
        <w:ind w:left="567"/>
        <w:jc w:val="center"/>
      </w:pPr>
      <w:r>
        <w:rPr>
          <w:noProof/>
        </w:rPr>
        <w:drawing>
          <wp:inline distT="0" distB="0" distL="0" distR="0" wp14:anchorId="1A8DF989" wp14:editId="53AAB274">
            <wp:extent cx="3855600" cy="6840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5600" cy="684000"/>
                    </a:xfrm>
                    <a:prstGeom prst="rect">
                      <a:avLst/>
                    </a:prstGeom>
                    <a:noFill/>
                  </pic:spPr>
                </pic:pic>
              </a:graphicData>
            </a:graphic>
          </wp:inline>
        </w:drawing>
      </w:r>
    </w:p>
    <w:p w14:paraId="05814DFC" w14:textId="26DD9150" w:rsidR="00E930B0" w:rsidRPr="00135DBC" w:rsidRDefault="00E930B0" w:rsidP="00E930B0">
      <w:pPr>
        <w:pStyle w:val="Caption"/>
        <w:jc w:val="center"/>
      </w:pPr>
      <w:r>
        <w:t xml:space="preserve">Figure </w:t>
      </w:r>
      <w:r>
        <w:fldChar w:fldCharType="begin"/>
      </w:r>
      <w:r>
        <w:instrText xml:space="preserve"> SEQ Figure \* ARABIC </w:instrText>
      </w:r>
      <w:r>
        <w:fldChar w:fldCharType="separate"/>
      </w:r>
      <w:r w:rsidR="00076D68">
        <w:rPr>
          <w:noProof/>
        </w:rPr>
        <w:t>3</w:t>
      </w:r>
      <w:r>
        <w:fldChar w:fldCharType="end"/>
      </w:r>
      <w:r>
        <w:t>: N</w:t>
      </w:r>
      <w:r>
        <w:rPr>
          <w:vertAlign w:val="subscript"/>
        </w:rPr>
        <w:t xml:space="preserve">CW </w:t>
      </w:r>
      <w:r>
        <w:t>active subcarriers correspond to 2*</w:t>
      </w:r>
      <w:r w:rsidRPr="00135DBC">
        <w:t xml:space="preserve"> </w:t>
      </w:r>
      <w:r>
        <w:t>N</w:t>
      </w:r>
      <w:r>
        <w:rPr>
          <w:vertAlign w:val="subscript"/>
        </w:rPr>
        <w:t xml:space="preserve">CW </w:t>
      </w:r>
      <w:r w:rsidRPr="00453719">
        <w:t>backscatter reflections</w:t>
      </w:r>
      <w:r w:rsidRPr="00135DBC">
        <w:t xml:space="preserve"> </w:t>
      </w:r>
      <w:r>
        <w:t>from one device.</w:t>
      </w:r>
    </w:p>
    <w:p w14:paraId="4C997F02" w14:textId="77777777" w:rsidR="00E930B0" w:rsidRDefault="00E930B0" w:rsidP="00E930B0">
      <w:pPr>
        <w:jc w:val="both"/>
      </w:pPr>
    </w:p>
    <w:p w14:paraId="37AA4DFD" w14:textId="77777777" w:rsidR="00E930B0" w:rsidRDefault="00E930B0" w:rsidP="00E930B0">
      <w:pPr>
        <w:jc w:val="both"/>
      </w:pPr>
      <w:r>
        <w:t>Based on this, the number of passive devices that can be accommodated over FDMA in a multi-carrier scenario is calculated as:</w:t>
      </w:r>
    </w:p>
    <w:p w14:paraId="1B7EA9B8" w14:textId="77777777" w:rsidR="00E930B0" w:rsidRPr="00453719" w:rsidRDefault="00E930B0" w:rsidP="00E930B0">
      <w:pPr>
        <w:ind w:firstLine="567"/>
        <w:jc w:val="both"/>
      </w:pPr>
      <w:proofErr w:type="spellStart"/>
      <w:r>
        <w:t>N</w:t>
      </w:r>
      <w:r>
        <w:rPr>
          <w:vertAlign w:val="subscript"/>
        </w:rPr>
        <w:t>passive</w:t>
      </w:r>
      <w:proofErr w:type="spellEnd"/>
      <w:r>
        <w:t xml:space="preserve"> = (Total number of subcarriers -</w:t>
      </w:r>
      <w:r w:rsidRPr="00D02F76">
        <w:t xml:space="preserve"> </w:t>
      </w:r>
      <w:r>
        <w:t>N</w:t>
      </w:r>
      <w:r>
        <w:rPr>
          <w:vertAlign w:val="subscript"/>
        </w:rPr>
        <w:t>CW</w:t>
      </w:r>
      <w:r w:rsidRPr="00D02F76">
        <w:t>)</w:t>
      </w:r>
      <w:r>
        <w:t xml:space="preserve"> </w:t>
      </w:r>
      <w:r w:rsidRPr="00D02F76">
        <w:t>/</w:t>
      </w:r>
      <w:r>
        <w:t xml:space="preserve"> </w:t>
      </w:r>
      <w:r w:rsidRPr="00D02F76">
        <w:t>2</w:t>
      </w:r>
      <w:r>
        <w:t xml:space="preserve"> </w:t>
      </w:r>
      <w:r w:rsidRPr="00D02F76">
        <w:t xml:space="preserve">* </w:t>
      </w:r>
      <w:r>
        <w:t>N</w:t>
      </w:r>
      <w:r>
        <w:rPr>
          <w:vertAlign w:val="subscript"/>
        </w:rPr>
        <w:t>CW</w:t>
      </w:r>
    </w:p>
    <w:p w14:paraId="6541C445" w14:textId="77777777" w:rsidR="00E930B0" w:rsidRDefault="00E930B0" w:rsidP="00E930B0">
      <w:pPr>
        <w:jc w:val="both"/>
      </w:pPr>
      <w:r>
        <w:lastRenderedPageBreak/>
        <w:t>For example, for a channel bandwidth of 1.8 MHz (10 PRBs), number of passive devices which can communicate in parallel over FDMA is calculated as:</w:t>
      </w:r>
    </w:p>
    <w:p w14:paraId="27136F66" w14:textId="77777777" w:rsidR="00E930B0" w:rsidRDefault="00E930B0" w:rsidP="00E930B0">
      <w:pPr>
        <w:ind w:firstLine="567"/>
        <w:jc w:val="both"/>
      </w:pPr>
      <w:proofErr w:type="spellStart"/>
      <w:r>
        <w:t>N</w:t>
      </w:r>
      <w:r>
        <w:rPr>
          <w:vertAlign w:val="subscript"/>
        </w:rPr>
        <w:t>passive</w:t>
      </w:r>
      <w:proofErr w:type="spellEnd"/>
      <w:r>
        <w:t xml:space="preserve"> = (10*12 - 2) / 4 = 29 </w:t>
      </w:r>
    </w:p>
    <w:p w14:paraId="2FA557D9" w14:textId="6F666E08" w:rsidR="00E930B0" w:rsidRDefault="00E930B0" w:rsidP="00E930B0">
      <w:pPr>
        <w:jc w:val="both"/>
      </w:pPr>
      <w:r>
        <w:t>For supporting 4</w:t>
      </w:r>
      <w:r w:rsidR="059B0157">
        <w:t>71</w:t>
      </w:r>
      <w:r>
        <w:t>-11</w:t>
      </w:r>
      <w:r w:rsidR="33A54033">
        <w:t>781</w:t>
      </w:r>
      <w:r>
        <w:t xml:space="preserve"> devices in a cell in this case, with 2 subcarriers number of transmit occasions required is around 1</w:t>
      </w:r>
      <w:r w:rsidR="426E30A6">
        <w:t>7</w:t>
      </w:r>
      <w:r>
        <w:t>-</w:t>
      </w:r>
      <w:r w:rsidR="3E9194E7">
        <w:t>407</w:t>
      </w:r>
      <w:r>
        <w:t>. Considering a data rate of 5 kbps, and a packet size of 500 bits (transmit occasion size calculated as 0.1 s), inventorying the devices can take 1.</w:t>
      </w:r>
      <w:r w:rsidR="57FDDAC3">
        <w:t>7</w:t>
      </w:r>
      <w:r>
        <w:t xml:space="preserve"> s to </w:t>
      </w:r>
      <w:r w:rsidR="570F3028">
        <w:t>40.7</w:t>
      </w:r>
      <w:r>
        <w:t xml:space="preserve"> s.</w:t>
      </w:r>
    </w:p>
    <w:p w14:paraId="7527F7B8" w14:textId="77777777" w:rsidR="00E930B0" w:rsidRDefault="00E930B0" w:rsidP="00E930B0">
      <w:pPr>
        <w:jc w:val="both"/>
      </w:pPr>
    </w:p>
    <w:p w14:paraId="19575085" w14:textId="77777777" w:rsidR="00E930B0" w:rsidRDefault="00E930B0" w:rsidP="00E930B0">
      <w:pPr>
        <w:jc w:val="both"/>
      </w:pPr>
      <w:r>
        <w:t>Finally, we make the following observation and proposal:</w:t>
      </w:r>
    </w:p>
    <w:p w14:paraId="45B8CFC3" w14:textId="77777777" w:rsidR="00E930B0" w:rsidRPr="006D57E9" w:rsidRDefault="00E930B0" w:rsidP="00E930B0">
      <w:pPr>
        <w:pStyle w:val="Observation"/>
        <w:ind w:left="1701" w:hanging="1701"/>
        <w:jc w:val="left"/>
        <w:rPr>
          <w:lang w:val="en-GB"/>
        </w:rPr>
      </w:pPr>
      <w:bookmarkStart w:id="35" w:name="_Toc159244320"/>
      <w:r>
        <w:t>Passive devices of high device density (</w:t>
      </w:r>
      <w:r w:rsidRPr="00571ADC">
        <w:rPr>
          <w:lang w:val="en-GB"/>
        </w:rPr>
        <w:t>150</w:t>
      </w:r>
      <w:r>
        <w:rPr>
          <w:lang w:val="en-GB"/>
        </w:rPr>
        <w:t xml:space="preserve"> devices</w:t>
      </w:r>
      <w:r w:rsidRPr="00571ADC">
        <w:rPr>
          <w:lang w:val="en-GB"/>
        </w:rPr>
        <w:t xml:space="preserve"> per 100 m</w:t>
      </w:r>
      <w:r w:rsidRPr="00084DC9">
        <w:rPr>
          <w:vertAlign w:val="superscript"/>
          <w:lang w:val="en-GB"/>
        </w:rPr>
        <w:t>2</w:t>
      </w:r>
      <w:r w:rsidRPr="006D57E9">
        <w:rPr>
          <w:lang w:val="en-GB"/>
        </w:rPr>
        <w:t>)</w:t>
      </w:r>
      <w:r>
        <w:rPr>
          <w:lang w:val="en-GB"/>
        </w:rPr>
        <w:t xml:space="preserve"> can be effectively multiplexed over a cell of 10-50m radius by following a combination of FDMA and TDMA based approach.</w:t>
      </w:r>
      <w:bookmarkEnd w:id="35"/>
    </w:p>
    <w:p w14:paraId="5E0756B0" w14:textId="77777777" w:rsidR="00E930B0" w:rsidRPr="00453719" w:rsidRDefault="00E930B0" w:rsidP="00E930B0">
      <w:pPr>
        <w:pStyle w:val="Proposal"/>
      </w:pPr>
      <w:bookmarkStart w:id="36" w:name="_Toc159244334"/>
      <w:r>
        <w:t>For both passive and active IoT devices, a</w:t>
      </w:r>
      <w:r w:rsidRPr="00453719">
        <w:t xml:space="preserve">dopt an approach that combines FDMA and TDMA schemes </w:t>
      </w:r>
      <w:r>
        <w:t xml:space="preserve">to </w:t>
      </w:r>
      <w:r w:rsidRPr="00453719">
        <w:t xml:space="preserve">allow for </w:t>
      </w:r>
      <w:r>
        <w:t>good</w:t>
      </w:r>
      <w:r w:rsidRPr="00453719">
        <w:t xml:space="preserve"> </w:t>
      </w:r>
      <w:r>
        <w:t xml:space="preserve">multiple access </w:t>
      </w:r>
      <w:r w:rsidRPr="00453719">
        <w:t>scalability</w:t>
      </w:r>
      <w:r>
        <w:t>.</w:t>
      </w:r>
      <w:bookmarkEnd w:id="36"/>
    </w:p>
    <w:p w14:paraId="5A957886" w14:textId="77777777" w:rsidR="00E930B0" w:rsidRPr="00CE0424" w:rsidRDefault="00E930B0" w:rsidP="00E930B0">
      <w:pPr>
        <w:pStyle w:val="Heading1"/>
      </w:pPr>
      <w:r>
        <w:t>3</w:t>
      </w:r>
      <w:r>
        <w:tab/>
      </w:r>
      <w:r w:rsidRPr="00CE0424">
        <w:t>Conclusion</w:t>
      </w:r>
    </w:p>
    <w:p w14:paraId="333D9DAC" w14:textId="77777777" w:rsidR="00E930B0" w:rsidRDefault="00E930B0" w:rsidP="00E930B0">
      <w:pPr>
        <w:rPr>
          <w:lang w:val="en-GB" w:eastAsia="ja-JP"/>
        </w:rPr>
      </w:pPr>
      <w:r>
        <w:rPr>
          <w:lang w:val="en-GB" w:eastAsia="ja-JP"/>
        </w:rPr>
        <w:t>In this contribution, we present our views on the g</w:t>
      </w:r>
      <w:r w:rsidRPr="00B4413D">
        <w:rPr>
          <w:lang w:val="en-GB" w:eastAsia="ja-JP"/>
        </w:rPr>
        <w:t xml:space="preserve">eneral aspects of physical layer design for </w:t>
      </w:r>
      <w:r>
        <w:rPr>
          <w:lang w:val="en-GB" w:eastAsia="ja-JP"/>
        </w:rPr>
        <w:t xml:space="preserve">Rel-19 </w:t>
      </w:r>
      <w:r w:rsidRPr="00B4413D">
        <w:rPr>
          <w:lang w:val="en-GB" w:eastAsia="ja-JP"/>
        </w:rPr>
        <w:t>Ambient IoT</w:t>
      </w:r>
      <w:r>
        <w:rPr>
          <w:lang w:val="en-GB" w:eastAsia="ja-JP"/>
        </w:rPr>
        <w:t xml:space="preserve"> (A-IoT).</w:t>
      </w:r>
    </w:p>
    <w:p w14:paraId="5DD6A606" w14:textId="77777777" w:rsidR="00E930B0" w:rsidRPr="00C90F13" w:rsidRDefault="00E930B0" w:rsidP="00E930B0">
      <w:pPr>
        <w:rPr>
          <w:lang w:val="en-GB" w:eastAsia="ja-JP"/>
        </w:rPr>
      </w:pPr>
      <w:r>
        <w:t>In the previous sections</w:t>
      </w:r>
      <w:r w:rsidRPr="00CE0424">
        <w:t xml:space="preserve"> we </w:t>
      </w:r>
      <w:r>
        <w:t>made the following observations</w:t>
      </w:r>
      <w:r w:rsidRPr="00CE0424">
        <w:t>:</w:t>
      </w:r>
      <w:r>
        <w:rPr>
          <w:b/>
          <w:bCs/>
        </w:rPr>
        <w:t xml:space="preserve"> </w:t>
      </w:r>
    </w:p>
    <w:p w14:paraId="67DF7E45" w14:textId="6B69AB60" w:rsidR="00076D68" w:rsidRDefault="00E930B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4311" w:history="1">
        <w:r w:rsidR="00076D68" w:rsidRPr="002C457F">
          <w:rPr>
            <w:rStyle w:val="Hyperlink"/>
            <w:noProof/>
          </w:rPr>
          <w:t>Observation 1</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rPr>
          <w:t>To meet the complexity, cost, and peak power consumption requirements, A-IoT devices are not expected to support OFDM transceivers used in traditional UEs.</w:t>
        </w:r>
      </w:hyperlink>
    </w:p>
    <w:p w14:paraId="03FBFE67" w14:textId="6DE624BE"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2" w:history="1">
        <w:r w:rsidR="00076D68" w:rsidRPr="002C457F">
          <w:rPr>
            <w:rStyle w:val="Hyperlink"/>
            <w:rFonts w:cs="Arial"/>
            <w:noProof/>
          </w:rPr>
          <w:t>Observation 2</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rFonts w:cs="Arial"/>
            <w:noProof/>
          </w:rPr>
          <w:t>The new A-IoT waveforms should be compatible with the OFDM-based architecture used in legacy networks to ensure seamless integration within the NR transceiver.</w:t>
        </w:r>
      </w:hyperlink>
    </w:p>
    <w:p w14:paraId="755B6704" w14:textId="2F6B5B81"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3" w:history="1">
        <w:r w:rsidR="00076D68" w:rsidRPr="002C457F">
          <w:rPr>
            <w:rStyle w:val="Hyperlink"/>
            <w:noProof/>
            <w:lang w:val="en-GB"/>
          </w:rPr>
          <w:t>Observation 3</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lang w:val="en-GB"/>
          </w:rPr>
          <w:t>The physical layer design for A-IoT should enable multiple access from a large number of A-IoT devices.</w:t>
        </w:r>
      </w:hyperlink>
    </w:p>
    <w:p w14:paraId="4E8C0E19" w14:textId="1F511220"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4" w:history="1">
        <w:r w:rsidR="00076D68" w:rsidRPr="002C457F">
          <w:rPr>
            <w:rStyle w:val="Hyperlink"/>
            <w:noProof/>
            <w:lang w:val="en-GB"/>
          </w:rPr>
          <w:t>Observation 4</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lang w:val="en-GB"/>
          </w:rPr>
          <w:t>For DL, a TDMA-based scheme can be considered for A-IoT devices.</w:t>
        </w:r>
      </w:hyperlink>
    </w:p>
    <w:p w14:paraId="6E05A27B" w14:textId="6A61C328"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5" w:history="1">
        <w:r w:rsidR="00076D68" w:rsidRPr="002C457F">
          <w:rPr>
            <w:rStyle w:val="Hyperlink"/>
            <w:noProof/>
            <w:lang w:val="en-GB"/>
          </w:rPr>
          <w:t>Observation 5</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lang w:val="en-GB"/>
          </w:rPr>
          <w:t>Adopting a DFSA based UL multiple access scheme for A-IoT may not offer additional scalability over existing RFID systems.</w:t>
        </w:r>
      </w:hyperlink>
    </w:p>
    <w:p w14:paraId="69373ADF" w14:textId="6F35303D"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6" w:history="1">
        <w:r w:rsidR="00076D68" w:rsidRPr="002C457F">
          <w:rPr>
            <w:rStyle w:val="Hyperlink"/>
            <w:noProof/>
            <w:lang w:val="en-GB"/>
          </w:rPr>
          <w:t>Observation 6</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lang w:val="en-GB"/>
          </w:rPr>
          <w:t>For passive A-IoT devices, adopting an FDMA-based scheme for passive A-IoT devices by modulating the switching frequency of the impedance matching circuit does not entail additional device complexity.</w:t>
        </w:r>
      </w:hyperlink>
    </w:p>
    <w:p w14:paraId="06DA7653" w14:textId="2034EB05"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7" w:history="1">
        <w:r w:rsidR="00076D68" w:rsidRPr="002C457F">
          <w:rPr>
            <w:rStyle w:val="Hyperlink"/>
            <w:noProof/>
            <w:lang w:val="en-GB"/>
          </w:rPr>
          <w:t>Observation 7</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lang w:val="en-GB"/>
          </w:rPr>
          <w:t>For active A-IoT devices, the best strategy to implement FDMA – either dynamically by over the air configuration or by relying on the device-specific hardware offsets (for example, carrier frequency offset) – needs to be studied.</w:t>
        </w:r>
      </w:hyperlink>
    </w:p>
    <w:p w14:paraId="05FA048E" w14:textId="219650B3"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8" w:history="1">
        <w:r w:rsidR="00076D68" w:rsidRPr="002C457F">
          <w:rPr>
            <w:rStyle w:val="Hyperlink"/>
            <w:rFonts w:cs="Arial"/>
            <w:noProof/>
            <w:lang w:val="en-GB"/>
          </w:rPr>
          <w:t>Observation 8</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rFonts w:cs="Arial"/>
            <w:noProof/>
            <w:lang w:val="en-GB"/>
          </w:rPr>
          <w:t xml:space="preserve">For enabling multiple access while remaining NR OFDM compatible, </w:t>
        </w:r>
        <w:r w:rsidR="00076D68" w:rsidRPr="002C457F">
          <w:rPr>
            <w:rStyle w:val="Hyperlink"/>
            <w:rFonts w:cs="Arial"/>
            <w:noProof/>
          </w:rPr>
          <w:t>the switching frequency of the passive A-IoT device can be configured at a rate equal to an integer multiple of the OFDM subcarrier spacing</w:t>
        </w:r>
        <w:r w:rsidR="00076D68" w:rsidRPr="002C457F">
          <w:rPr>
            <w:rStyle w:val="Hyperlink"/>
            <w:rFonts w:cs="Arial"/>
            <w:noProof/>
            <w:lang w:val="en-GB"/>
          </w:rPr>
          <w:t>.</w:t>
        </w:r>
      </w:hyperlink>
    </w:p>
    <w:p w14:paraId="638D6A1D" w14:textId="61CA5E20"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19" w:history="1">
        <w:r w:rsidR="00076D68" w:rsidRPr="002C457F">
          <w:rPr>
            <w:rStyle w:val="Hyperlink"/>
            <w:noProof/>
            <w:lang w:val="en-GB"/>
          </w:rPr>
          <w:t>Observation 9</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rPr>
          <w:t>Active devices of high device density (</w:t>
        </w:r>
        <w:r w:rsidR="00076D68" w:rsidRPr="002C457F">
          <w:rPr>
            <w:rStyle w:val="Hyperlink"/>
            <w:noProof/>
            <w:lang w:val="en-GB"/>
          </w:rPr>
          <w:t>150 devices per 100 m</w:t>
        </w:r>
        <w:r w:rsidR="00076D68" w:rsidRPr="002C457F">
          <w:rPr>
            <w:rStyle w:val="Hyperlink"/>
            <w:noProof/>
            <w:vertAlign w:val="superscript"/>
            <w:lang w:val="en-GB"/>
          </w:rPr>
          <w:t>2</w:t>
        </w:r>
        <w:r w:rsidR="00076D68" w:rsidRPr="002C457F">
          <w:rPr>
            <w:rStyle w:val="Hyperlink"/>
            <w:noProof/>
            <w:lang w:val="en-GB"/>
          </w:rPr>
          <w:t>) can be effectively multiplexed over a cell of 10-50m radius by following a combination of FDMA and TDMA based approach.</w:t>
        </w:r>
      </w:hyperlink>
    </w:p>
    <w:p w14:paraId="432CD305" w14:textId="60CB0057"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20" w:history="1">
        <w:r w:rsidR="00076D68" w:rsidRPr="002C457F">
          <w:rPr>
            <w:rStyle w:val="Hyperlink"/>
            <w:noProof/>
            <w:lang w:val="en-GB"/>
          </w:rPr>
          <w:t>Observation 10</w:t>
        </w:r>
        <w:r w:rsidR="00076D68">
          <w:rPr>
            <w:rFonts w:asciiTheme="minorHAnsi" w:eastAsiaTheme="minorEastAsia" w:hAnsiTheme="minorHAnsi"/>
            <w:b w:val="0"/>
            <w:noProof/>
            <w:kern w:val="2"/>
            <w:sz w:val="22"/>
            <w:lang w:val="en-SE" w:eastAsia="en-SE"/>
            <w14:ligatures w14:val="standardContextual"/>
          </w:rPr>
          <w:tab/>
        </w:r>
        <w:r w:rsidR="00076D68" w:rsidRPr="002C457F">
          <w:rPr>
            <w:rStyle w:val="Hyperlink"/>
            <w:noProof/>
          </w:rPr>
          <w:t>Passive devices of high device density (</w:t>
        </w:r>
        <w:r w:rsidR="00076D68" w:rsidRPr="002C457F">
          <w:rPr>
            <w:rStyle w:val="Hyperlink"/>
            <w:noProof/>
            <w:lang w:val="en-GB"/>
          </w:rPr>
          <w:t>150 devices per 100 m</w:t>
        </w:r>
        <w:r w:rsidR="00076D68" w:rsidRPr="002C457F">
          <w:rPr>
            <w:rStyle w:val="Hyperlink"/>
            <w:noProof/>
            <w:vertAlign w:val="superscript"/>
            <w:lang w:val="en-GB"/>
          </w:rPr>
          <w:t>2</w:t>
        </w:r>
        <w:r w:rsidR="00076D68" w:rsidRPr="002C457F">
          <w:rPr>
            <w:rStyle w:val="Hyperlink"/>
            <w:noProof/>
            <w:lang w:val="en-GB"/>
          </w:rPr>
          <w:t>) can be effectively multiplexed over a cell of 10-50m radius by following a combination of FDMA and TDMA based approach.</w:t>
        </w:r>
      </w:hyperlink>
    </w:p>
    <w:p w14:paraId="6B1E4B62" w14:textId="29A843A7" w:rsidR="00E930B0" w:rsidRDefault="00E930B0" w:rsidP="00E930B0">
      <w:pPr>
        <w:pStyle w:val="BodyText"/>
        <w:rPr>
          <w:b/>
          <w:bCs/>
        </w:rPr>
      </w:pPr>
      <w:r>
        <w:rPr>
          <w:b/>
          <w:bCs/>
        </w:rPr>
        <w:fldChar w:fldCharType="end"/>
      </w:r>
    </w:p>
    <w:p w14:paraId="043EF135" w14:textId="77777777" w:rsidR="00E930B0" w:rsidRDefault="00E930B0" w:rsidP="00E930B0">
      <w:pPr>
        <w:pStyle w:val="BodyText"/>
      </w:pPr>
      <w:r w:rsidRPr="00CE0424">
        <w:t xml:space="preserve">Based on the discussion in </w:t>
      </w:r>
      <w:r>
        <w:t xml:space="preserve">the previous </w:t>
      </w:r>
      <w:r w:rsidRPr="00CE0424">
        <w:t>section</w:t>
      </w:r>
      <w:r>
        <w:t>s</w:t>
      </w:r>
      <w:r w:rsidRPr="00CE0424">
        <w:t xml:space="preserve"> we propose the following:</w:t>
      </w:r>
    </w:p>
    <w:p w14:paraId="6A0ED61D" w14:textId="24966693" w:rsidR="00076D68" w:rsidRDefault="00E930B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159244321" w:history="1">
        <w:r w:rsidR="00076D68" w:rsidRPr="00140867">
          <w:rPr>
            <w:rStyle w:val="Hyperlink"/>
            <w:noProof/>
            <w:lang w:val="en-GB"/>
          </w:rPr>
          <w:t>Proposal 1</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Prioritize A-IoT physical layer solutions with numerologies compatible with NR OFDM with 15 kHz SCS.</w:t>
        </w:r>
      </w:hyperlink>
    </w:p>
    <w:p w14:paraId="56390115" w14:textId="38E9E008"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22" w:history="1">
        <w:r w:rsidR="00076D68" w:rsidRPr="00140867">
          <w:rPr>
            <w:rStyle w:val="Hyperlink"/>
            <w:noProof/>
            <w:lang w:val="en-GB"/>
          </w:rPr>
          <w:t>Proposal 2</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RAN1 focuses on NR in-band and standalone deployment modes in the Rel-19 A-IoT SI.</w:t>
        </w:r>
      </w:hyperlink>
    </w:p>
    <w:p w14:paraId="63EB67B5" w14:textId="7F446972"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23" w:history="1">
        <w:r w:rsidR="00076D68" w:rsidRPr="00140867">
          <w:rPr>
            <w:rStyle w:val="Hyperlink"/>
            <w:noProof/>
            <w:lang w:val="en-GB"/>
          </w:rPr>
          <w:t>Proposal 3</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Clarify whether an A-IoT deployment can simultaneously support more than one of the A-IoT device types (A+, B, C-) in the same cell/carrier/BS.</w:t>
        </w:r>
      </w:hyperlink>
    </w:p>
    <w:p w14:paraId="58F665DE" w14:textId="7E8E32BF"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24" w:history="1">
        <w:r w:rsidR="00076D68" w:rsidRPr="00140867">
          <w:rPr>
            <w:rStyle w:val="Hyperlink"/>
            <w:noProof/>
            <w:lang w:val="en-GB"/>
          </w:rPr>
          <w:t>Proposal 4</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Study different options for maximum A-IoT channel bandwidth, considering factors such as coverage requirements, power consumption, device complexity, and regulatory constraints, while ensuring compatibility with NR.</w:t>
        </w:r>
      </w:hyperlink>
    </w:p>
    <w:p w14:paraId="7FAECAB0" w14:textId="303DBECD"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25" w:history="1">
        <w:r w:rsidR="00076D68" w:rsidRPr="00140867">
          <w:rPr>
            <w:rStyle w:val="Hyperlink"/>
            <w:noProof/>
            <w:lang w:val="en-GB"/>
          </w:rPr>
          <w:t>Proposal 5</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To facilitate coexistence with NR, select A-IoT channel bandwidths and A-IoT signal bandwidths to be integer multiples of NR resource block bandwidths or at least integer multiples of the (15-kHz) NR subcarrier spacing.</w:t>
        </w:r>
      </w:hyperlink>
    </w:p>
    <w:p w14:paraId="6FA2C85B" w14:textId="4BCD8A3A"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26" w:history="1">
        <w:r w:rsidR="00076D68" w:rsidRPr="00140867">
          <w:rPr>
            <w:rStyle w:val="Hyperlink"/>
            <w:noProof/>
            <w:lang w:val="en-GB"/>
          </w:rPr>
          <w:t>Proposal 6</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RAN1 studies waveforms and modulations for DL and UL for both passive and active A-IoT devices that can be generated or processed using conventional OFDM-based radio equipment in the BS/UE. Specifically, we propose to study the following:</w:t>
        </w:r>
      </w:hyperlink>
    </w:p>
    <w:p w14:paraId="52ED462A" w14:textId="70E33738" w:rsidR="00076D68" w:rsidRPr="00DD0321" w:rsidRDefault="00E34360" w:rsidP="00076D68">
      <w:pPr>
        <w:pStyle w:val="Proposal"/>
        <w:numPr>
          <w:ilvl w:val="0"/>
          <w:numId w:val="50"/>
        </w:numPr>
        <w:jc w:val="left"/>
        <w:rPr>
          <w:rFonts w:asciiTheme="minorHAnsi" w:eastAsiaTheme="minorEastAsia" w:hAnsiTheme="minorHAnsi"/>
          <w:b w:val="0"/>
          <w:noProof/>
          <w:kern w:val="2"/>
          <w:sz w:val="22"/>
          <w:lang w:val="en-SE" w:eastAsia="en-SE"/>
          <w14:ligatures w14:val="standardContextual"/>
        </w:rPr>
      </w:pPr>
      <w:hyperlink w:anchor="_Toc159244327" w:history="1">
        <w:r w:rsidR="00076D68" w:rsidRPr="00DD0321">
          <w:rPr>
            <w:rStyle w:val="Hyperlink"/>
            <w:noProof/>
            <w:color w:val="auto"/>
            <w:lang w:eastAsia="ja-JP"/>
          </w:rPr>
          <w:t>In DL for both active and passive devices, synthesized variations of OFDM signals such that the A-IoT DL receiver is able to perform low complexity processing to demodulate OOK-like, ASK-like, or FSK-like modulation.</w:t>
        </w:r>
      </w:hyperlink>
    </w:p>
    <w:p w14:paraId="73A9A3E1" w14:textId="087E5E18" w:rsidR="00076D68" w:rsidRPr="00DD0321" w:rsidRDefault="00E34360" w:rsidP="00352F72">
      <w:pPr>
        <w:pStyle w:val="Proposal"/>
        <w:numPr>
          <w:ilvl w:val="0"/>
          <w:numId w:val="50"/>
        </w:numPr>
        <w:jc w:val="left"/>
        <w:rPr>
          <w:rFonts w:asciiTheme="minorHAnsi" w:eastAsiaTheme="minorEastAsia" w:hAnsiTheme="minorHAnsi"/>
          <w:b w:val="0"/>
          <w:noProof/>
          <w:kern w:val="2"/>
          <w:sz w:val="22"/>
          <w:lang w:val="en-SE" w:eastAsia="en-SE"/>
          <w14:ligatures w14:val="standardContextual"/>
        </w:rPr>
      </w:pPr>
      <w:hyperlink w:anchor="_Toc159244328" w:history="1">
        <w:r w:rsidR="00076D68" w:rsidRPr="00DD0321">
          <w:rPr>
            <w:rStyle w:val="Hyperlink"/>
            <w:noProof/>
            <w:color w:val="auto"/>
            <w:lang w:eastAsia="ja-JP"/>
          </w:rPr>
          <w:t xml:space="preserve">In UL for active devices, </w:t>
        </w:r>
        <w:r w:rsidR="00076D68" w:rsidRPr="00DD0321">
          <w:rPr>
            <w:rStyle w:val="Hyperlink"/>
            <w:noProof/>
            <w:color w:val="auto"/>
            <w:lang w:val="en-GB" w:eastAsia="ja-JP"/>
          </w:rPr>
          <w:t>variants of</w:t>
        </w:r>
        <w:r w:rsidR="00076D68" w:rsidRPr="00DD0321">
          <w:rPr>
            <w:rStyle w:val="Hyperlink"/>
            <w:noProof/>
            <w:color w:val="auto"/>
            <w:lang w:eastAsia="ja-JP"/>
          </w:rPr>
          <w:t xml:space="preserve"> continuous phase modulation with favorable spectral characteristics </w:t>
        </w:r>
        <w:r w:rsidR="00076D68" w:rsidRPr="00DD0321">
          <w:rPr>
            <w:rStyle w:val="Hyperlink"/>
            <w:noProof/>
            <w:color w:val="auto"/>
            <w:lang w:val="en-GB" w:eastAsia="ja-JP"/>
          </w:rPr>
          <w:t xml:space="preserve">that </w:t>
        </w:r>
        <w:r w:rsidR="00076D68" w:rsidRPr="00DD0321">
          <w:rPr>
            <w:rStyle w:val="Hyperlink"/>
            <w:noProof/>
            <w:color w:val="auto"/>
            <w:lang w:eastAsia="ja-JP"/>
          </w:rPr>
          <w:t>are friendly for low-complexity transmitters at the A-IoT devices and BS/UE receivers optimized for OFDM-based reception, for example CPFSK or GFSK.</w:t>
        </w:r>
      </w:hyperlink>
    </w:p>
    <w:p w14:paraId="4E00DAC9" w14:textId="750DCC83" w:rsidR="00076D68" w:rsidRPr="00DD0321" w:rsidRDefault="00E34360" w:rsidP="00EC1019">
      <w:pPr>
        <w:pStyle w:val="Proposal"/>
        <w:numPr>
          <w:ilvl w:val="0"/>
          <w:numId w:val="50"/>
        </w:numPr>
        <w:jc w:val="left"/>
        <w:rPr>
          <w:rStyle w:val="Hyperlink"/>
          <w:color w:val="auto"/>
          <w:lang w:eastAsia="ja-JP"/>
        </w:rPr>
      </w:pPr>
      <w:hyperlink w:anchor="_Toc159244329" w:history="1">
        <w:r w:rsidR="00076D68" w:rsidRPr="00DD0321">
          <w:rPr>
            <w:rStyle w:val="Hyperlink"/>
            <w:noProof/>
            <w:color w:val="auto"/>
            <w:lang w:eastAsia="ja-JP"/>
          </w:rPr>
          <w:t>In UL for passive devices, backscattered (single-tone or multi-tone) waveforms and (OOK-like, ASK-like, PSK-like, or FSK-like) modulations that are friendly for BS/UE receivers optimized for OFDM-based reception.</w:t>
        </w:r>
      </w:hyperlink>
    </w:p>
    <w:p w14:paraId="11D6282A" w14:textId="18EFAB69" w:rsidR="00076D68" w:rsidRPr="00DD0321" w:rsidRDefault="00E34360" w:rsidP="00EC1019">
      <w:pPr>
        <w:pStyle w:val="Proposal"/>
        <w:numPr>
          <w:ilvl w:val="0"/>
          <w:numId w:val="50"/>
        </w:numPr>
        <w:jc w:val="left"/>
        <w:rPr>
          <w:rStyle w:val="Hyperlink"/>
          <w:color w:val="auto"/>
          <w:lang w:eastAsia="ja-JP"/>
        </w:rPr>
      </w:pPr>
      <w:hyperlink w:anchor="_Toc159244330" w:history="1">
        <w:r w:rsidR="00076D68" w:rsidRPr="00DD0321">
          <w:rPr>
            <w:rStyle w:val="Hyperlink"/>
            <w:noProof/>
            <w:color w:val="auto"/>
            <w:lang w:eastAsia="ja-JP"/>
          </w:rPr>
          <w:t>In addition, line coding techniques (e.g., NRZ, Manchester, Miller, FM0) can be considered.</w:t>
        </w:r>
      </w:hyperlink>
    </w:p>
    <w:p w14:paraId="5FCF903F" w14:textId="31D394A8"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31" w:history="1">
        <w:r w:rsidR="00076D68" w:rsidRPr="00140867">
          <w:rPr>
            <w:rStyle w:val="Hyperlink"/>
            <w:noProof/>
            <w:lang w:val="en-GB"/>
          </w:rPr>
          <w:t>Proposal 7</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For each device type, study DL coding schemes with low-complexity decoding, e.g., conventional CC.</w:t>
        </w:r>
      </w:hyperlink>
    </w:p>
    <w:p w14:paraId="38DDBB8C" w14:textId="1CFACB06"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32" w:history="1">
        <w:r w:rsidR="00076D68" w:rsidRPr="00140867">
          <w:rPr>
            <w:rStyle w:val="Hyperlink"/>
            <w:noProof/>
            <w:lang w:val="en-GB"/>
          </w:rPr>
          <w:t>Proposal 8</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For each device type, study UL coding schemes with low-complexity encoding, e.g., TBCC and repeat-accumulate (RA) codes.</w:t>
        </w:r>
      </w:hyperlink>
    </w:p>
    <w:p w14:paraId="2D70AA99" w14:textId="5C4B5E6C"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33" w:history="1">
        <w:r w:rsidR="00076D68" w:rsidRPr="00140867">
          <w:rPr>
            <w:rStyle w:val="Hyperlink"/>
            <w:noProof/>
            <w:lang w:val="en-GB"/>
          </w:rPr>
          <w:t>Proposal 9</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RAN1 to discuss whether CRC is needed for A-IoT and suitable CRC lengths (e.g., 8 or 16 bits).</w:t>
        </w:r>
      </w:hyperlink>
    </w:p>
    <w:p w14:paraId="564D8706" w14:textId="52724CBF" w:rsidR="00076D68" w:rsidRDefault="00E3436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4334" w:history="1">
        <w:r w:rsidR="00076D68" w:rsidRPr="00140867">
          <w:rPr>
            <w:rStyle w:val="Hyperlink"/>
            <w:noProof/>
            <w:lang w:val="en-GB"/>
          </w:rPr>
          <w:t>Proposal 10</w:t>
        </w:r>
        <w:r w:rsidR="00076D68">
          <w:rPr>
            <w:rFonts w:asciiTheme="minorHAnsi" w:eastAsiaTheme="minorEastAsia" w:hAnsiTheme="minorHAnsi"/>
            <w:b w:val="0"/>
            <w:noProof/>
            <w:kern w:val="2"/>
            <w:sz w:val="22"/>
            <w:lang w:val="en-SE" w:eastAsia="en-SE"/>
            <w14:ligatures w14:val="standardContextual"/>
          </w:rPr>
          <w:tab/>
        </w:r>
        <w:r w:rsidR="00076D68" w:rsidRPr="00140867">
          <w:rPr>
            <w:rStyle w:val="Hyperlink"/>
            <w:noProof/>
          </w:rPr>
          <w:t>For both passive and active IoT devices, adopt an approach that combines FDMA and TDMA schemes to allow for good multiple access scalability.</w:t>
        </w:r>
      </w:hyperlink>
    </w:p>
    <w:p w14:paraId="6A6302AF" w14:textId="7741CA0B" w:rsidR="00E930B0" w:rsidRPr="00A042B7" w:rsidRDefault="00E930B0" w:rsidP="00E930B0">
      <w:pPr>
        <w:pStyle w:val="BodyText"/>
        <w:rPr>
          <w:b/>
          <w:bCs/>
        </w:rPr>
      </w:pPr>
      <w:r>
        <w:rPr>
          <w:b/>
          <w:bCs/>
        </w:rPr>
        <w:fldChar w:fldCharType="end"/>
      </w:r>
    </w:p>
    <w:p w14:paraId="736AD80D" w14:textId="77777777" w:rsidR="00E930B0" w:rsidRPr="00CE0424" w:rsidRDefault="00E930B0" w:rsidP="00E930B0">
      <w:pPr>
        <w:pStyle w:val="Heading1"/>
      </w:pPr>
      <w:bookmarkStart w:id="37" w:name="_In-sequence_SDU_delivery"/>
      <w:bookmarkEnd w:id="37"/>
      <w:r w:rsidRPr="00CE0424">
        <w:t>References</w:t>
      </w:r>
    </w:p>
    <w:bookmarkStart w:id="38" w:name="_Ref155949857"/>
    <w:bookmarkStart w:id="39" w:name="_Ref174151459"/>
    <w:bookmarkStart w:id="40" w:name="_Ref189809556"/>
    <w:p w14:paraId="64EF5AD0" w14:textId="629CAED2" w:rsidR="00E930B0" w:rsidRPr="00CE0424" w:rsidRDefault="00E930B0" w:rsidP="00E930B0">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Pr="00CE0424">
        <w:t xml:space="preserve">, </w:t>
      </w:r>
      <w:r>
        <w:t>“New SID: Study on solutions for Ambient IoT (Internet of Things) in NR”</w:t>
      </w:r>
      <w:r w:rsidRPr="00CE0424">
        <w:t xml:space="preserve">, </w:t>
      </w:r>
      <w:r>
        <w:t>Huawei (moderator, RAN1 Vice-Chair)</w:t>
      </w:r>
      <w:r w:rsidRPr="00CE0424">
        <w:t xml:space="preserve">, </w:t>
      </w:r>
      <w:r>
        <w:t>RAN#102</w:t>
      </w:r>
      <w:r w:rsidRPr="00CE0424">
        <w:t xml:space="preserve">, </w:t>
      </w:r>
      <w:r>
        <w:t>December 2023.</w:t>
      </w:r>
      <w:bookmarkEnd w:id="38"/>
    </w:p>
    <w:bookmarkStart w:id="41" w:name="_Ref155950015"/>
    <w:p w14:paraId="4D7BD393" w14:textId="78168B32" w:rsidR="00E930B0" w:rsidRDefault="00E930B0" w:rsidP="00E930B0">
      <w:pPr>
        <w:pStyle w:val="Reference"/>
        <w:jc w:val="left"/>
      </w:pPr>
      <w:r>
        <w:fldChar w:fldCharType="begin"/>
      </w:r>
      <w:r>
        <w:instrText>HYPERLINK "https://www.3gpp.org/ftp/Specs/archive/38_series/38.848/38848-i00.zip"</w:instrText>
      </w:r>
      <w:r>
        <w:fldChar w:fldCharType="separate"/>
      </w:r>
      <w:r w:rsidRPr="00A91EDA">
        <w:rPr>
          <w:rStyle w:val="Hyperlink"/>
        </w:rPr>
        <w:t>TR 38.848 V18.0.0</w:t>
      </w:r>
      <w:r>
        <w:rPr>
          <w:rStyle w:val="Hyperlink"/>
        </w:rPr>
        <w:fldChar w:fldCharType="end"/>
      </w:r>
      <w:r w:rsidRPr="00CE0424">
        <w:t xml:space="preserve">, </w:t>
      </w:r>
      <w:r>
        <w:t>“</w:t>
      </w:r>
      <w:r w:rsidRPr="00A91EDA">
        <w:t>Study on Ambient IoT (Internet of Things) in RAN</w:t>
      </w:r>
      <w:r>
        <w:t xml:space="preserve"> (Release 18)”</w:t>
      </w:r>
      <w:r w:rsidRPr="00CE0424">
        <w:t xml:space="preserve">, </w:t>
      </w:r>
      <w:r>
        <w:t>3GPP</w:t>
      </w:r>
      <w:r w:rsidRPr="00CE0424">
        <w:t xml:space="preserve">, </w:t>
      </w:r>
      <w:r>
        <w:t>September 2023.</w:t>
      </w:r>
      <w:bookmarkEnd w:id="39"/>
      <w:bookmarkEnd w:id="40"/>
      <w:bookmarkEnd w:id="41"/>
    </w:p>
    <w:bookmarkStart w:id="42" w:name="_Ref159159282"/>
    <w:bookmarkStart w:id="43" w:name="_Ref158898428"/>
    <w:p w14:paraId="22708B77" w14:textId="1C3365B0" w:rsidR="00E930B0" w:rsidRDefault="00E930B0" w:rsidP="00E930B0">
      <w:pPr>
        <w:pStyle w:val="Reference"/>
        <w:jc w:val="left"/>
        <w:rPr>
          <w:lang w:val="en-GB"/>
        </w:rPr>
      </w:pPr>
      <w:r>
        <w:rPr>
          <w:lang w:val="en-GB"/>
        </w:rPr>
        <w:fldChar w:fldCharType="begin"/>
      </w:r>
      <w:r>
        <w:rPr>
          <w:lang w:val="en-GB"/>
        </w:rPr>
        <w:instrText>HYPERLINK "https://www.3gpp.org/ftp/Specs/archive/38_series/38.104/38104-i40.zip"</w:instrText>
      </w:r>
      <w:r>
        <w:rPr>
          <w:lang w:val="en-GB"/>
        </w:rPr>
      </w:r>
      <w:r>
        <w:rPr>
          <w:lang w:val="en-GB"/>
        </w:rPr>
        <w:fldChar w:fldCharType="separate"/>
      </w:r>
      <w:r w:rsidRPr="0076127D">
        <w:rPr>
          <w:rStyle w:val="Hyperlink"/>
          <w:lang w:val="en-GB"/>
        </w:rPr>
        <w:t>TS 38.104 V18.4.0</w:t>
      </w:r>
      <w:r>
        <w:rPr>
          <w:lang w:val="en-GB"/>
        </w:rPr>
        <w:fldChar w:fldCharType="end"/>
      </w:r>
      <w:r>
        <w:rPr>
          <w:lang w:val="en-GB"/>
        </w:rPr>
        <w:t>, “</w:t>
      </w:r>
      <w:r w:rsidRPr="00051819">
        <w:rPr>
          <w:lang w:val="en-GB"/>
        </w:rPr>
        <w:t>NR; Base Station (BS) radio transmission and reception</w:t>
      </w:r>
      <w:r>
        <w:rPr>
          <w:lang w:val="en-GB"/>
        </w:rPr>
        <w:t xml:space="preserve"> (Release 18)”, 3GPP, December 2023.</w:t>
      </w:r>
      <w:bookmarkEnd w:id="42"/>
    </w:p>
    <w:bookmarkStart w:id="44" w:name="_Ref159159434"/>
    <w:p w14:paraId="52A31EA2" w14:textId="08667718" w:rsidR="00E930B0" w:rsidRDefault="00E930B0" w:rsidP="00E930B0">
      <w:pPr>
        <w:pStyle w:val="Reference"/>
        <w:jc w:val="left"/>
        <w:rPr>
          <w:lang w:val="en-GB"/>
        </w:rPr>
      </w:pPr>
      <w:r>
        <w:rPr>
          <w:lang w:val="en-GB"/>
        </w:rPr>
        <w:fldChar w:fldCharType="begin"/>
      </w:r>
      <w:r>
        <w:rPr>
          <w:lang w:val="en-GB"/>
        </w:rPr>
        <w:instrText>HYPERLINK "https://www.3gpp.org/ftp/Specs/archive/37_series/37.824/37824-g00.zip"</w:instrText>
      </w:r>
      <w:r>
        <w:rPr>
          <w:lang w:val="en-GB"/>
        </w:rPr>
      </w:r>
      <w:r>
        <w:rPr>
          <w:lang w:val="en-GB"/>
        </w:rPr>
        <w:fldChar w:fldCharType="separate"/>
      </w:r>
      <w:r w:rsidRPr="00A8120B">
        <w:rPr>
          <w:rStyle w:val="Hyperlink"/>
          <w:lang w:val="en-GB"/>
        </w:rPr>
        <w:t>TR 37.824 V16.0.0</w:t>
      </w:r>
      <w:r>
        <w:rPr>
          <w:lang w:val="en-GB"/>
        </w:rPr>
        <w:fldChar w:fldCharType="end"/>
      </w:r>
      <w:r>
        <w:rPr>
          <w:lang w:val="en-GB"/>
        </w:rPr>
        <w:t>, “</w:t>
      </w:r>
      <w:r w:rsidRPr="00A9626F">
        <w:rPr>
          <w:lang w:val="en-GB"/>
        </w:rPr>
        <w:t>Coexistence between NB-IoT and NR</w:t>
      </w:r>
      <w:r>
        <w:rPr>
          <w:lang w:val="en-GB"/>
        </w:rPr>
        <w:t xml:space="preserve"> (Release 16)”, 3GPP, June 2020.</w:t>
      </w:r>
      <w:bookmarkEnd w:id="44"/>
      <w:r>
        <w:rPr>
          <w:lang w:val="en-GB"/>
        </w:rPr>
        <w:t xml:space="preserve"> </w:t>
      </w:r>
    </w:p>
    <w:p w14:paraId="56DB14DA" w14:textId="569FB954" w:rsidR="00E930B0" w:rsidRDefault="00E930B0" w:rsidP="00E930B0">
      <w:pPr>
        <w:pStyle w:val="Reference"/>
        <w:jc w:val="left"/>
        <w:rPr>
          <w:lang w:val="en-GB"/>
        </w:rPr>
      </w:pPr>
      <w:bookmarkStart w:id="45" w:name="_Ref159159610"/>
      <w:r>
        <w:rPr>
          <w:lang w:val="en-GB"/>
        </w:rPr>
        <w:lastRenderedPageBreak/>
        <w:t xml:space="preserve">A. </w:t>
      </w:r>
      <w:proofErr w:type="spellStart"/>
      <w:r w:rsidRPr="00D86B68">
        <w:rPr>
          <w:lang w:val="en-GB"/>
        </w:rPr>
        <w:t>Collado</w:t>
      </w:r>
      <w:proofErr w:type="spellEnd"/>
      <w:r w:rsidRPr="00D86B68">
        <w:rPr>
          <w:lang w:val="en-GB"/>
        </w:rPr>
        <w:t xml:space="preserve"> and </w:t>
      </w:r>
      <w:r>
        <w:rPr>
          <w:lang w:val="en-GB"/>
        </w:rPr>
        <w:t>A.</w:t>
      </w:r>
      <w:r w:rsidRPr="00D86B68">
        <w:rPr>
          <w:lang w:val="en-GB"/>
        </w:rPr>
        <w:t xml:space="preserve"> Georgiadis</w:t>
      </w:r>
      <w:r>
        <w:rPr>
          <w:lang w:val="en-GB"/>
        </w:rPr>
        <w:t>,</w:t>
      </w:r>
      <w:r w:rsidRPr="00D86B68">
        <w:rPr>
          <w:lang w:val="en-GB"/>
        </w:rPr>
        <w:t xml:space="preserve"> "</w:t>
      </w:r>
      <w:hyperlink r:id="rId14" w:history="1">
        <w:r w:rsidRPr="00571F80">
          <w:rPr>
            <w:rStyle w:val="Hyperlink"/>
            <w:lang w:val="en-GB"/>
          </w:rPr>
          <w:t>Optimal waveforms for efficient wireless power transmission</w:t>
        </w:r>
      </w:hyperlink>
      <w:r w:rsidRPr="00D86B68">
        <w:rPr>
          <w:lang w:val="en-GB"/>
        </w:rPr>
        <w:t>." IEEE microwave and wireless components letters</w:t>
      </w:r>
      <w:r>
        <w:rPr>
          <w:lang w:val="en-GB"/>
        </w:rPr>
        <w:t xml:space="preserve">, </w:t>
      </w:r>
      <w:r w:rsidRPr="00D86B68">
        <w:rPr>
          <w:lang w:val="en-GB"/>
        </w:rPr>
        <w:t>2014</w:t>
      </w:r>
      <w:r>
        <w:rPr>
          <w:lang w:val="en-GB"/>
        </w:rPr>
        <w:t>.</w:t>
      </w:r>
      <w:bookmarkEnd w:id="43"/>
      <w:bookmarkEnd w:id="45"/>
    </w:p>
    <w:bookmarkStart w:id="46" w:name="_Ref158898675"/>
    <w:p w14:paraId="2DBBCD88" w14:textId="3801B7CB" w:rsidR="00E930B0" w:rsidRDefault="00E930B0" w:rsidP="00E930B0">
      <w:pPr>
        <w:pStyle w:val="Reference"/>
        <w:jc w:val="left"/>
        <w:rPr>
          <w:lang w:val="en-GB"/>
        </w:rPr>
      </w:pPr>
      <w:r>
        <w:rPr>
          <w:lang w:val="en-GB"/>
        </w:rPr>
        <w:fldChar w:fldCharType="begin"/>
      </w:r>
      <w:r>
        <w:rPr>
          <w:lang w:val="en-GB"/>
        </w:rPr>
        <w:instrText>HYPERLINK "https://www.3gpp.org/ftp/tsg_ran/WG1_RL1/TSGR1_116/Docs/R1-2400080.zip"</w:instrText>
      </w:r>
      <w:r>
        <w:rPr>
          <w:lang w:val="en-GB"/>
        </w:rPr>
      </w:r>
      <w:r>
        <w:rPr>
          <w:lang w:val="en-GB"/>
        </w:rPr>
        <w:fldChar w:fldCharType="separate"/>
      </w:r>
      <w:r w:rsidRPr="00E14D47">
        <w:rPr>
          <w:rStyle w:val="Hyperlink"/>
          <w:lang w:val="en-GB"/>
        </w:rPr>
        <w:t>R1-2400080</w:t>
      </w:r>
      <w:r>
        <w:rPr>
          <w:lang w:val="en-GB"/>
        </w:rPr>
        <w:fldChar w:fldCharType="end"/>
      </w:r>
      <w:r>
        <w:rPr>
          <w:lang w:val="en-GB"/>
        </w:rPr>
        <w:t>, “</w:t>
      </w:r>
      <w:r w:rsidRPr="00844D16">
        <w:rPr>
          <w:lang w:val="en-GB"/>
        </w:rPr>
        <w:t>Waveform characteristics of carrier wave provided externally to the Ambient IoT device</w:t>
      </w:r>
      <w:r>
        <w:rPr>
          <w:lang w:val="en-GB"/>
        </w:rPr>
        <w:t>”, Ericsson, RAN1#116, February 2024.</w:t>
      </w:r>
      <w:bookmarkEnd w:id="46"/>
    </w:p>
    <w:p w14:paraId="18C8A82F" w14:textId="1BB25123" w:rsidR="00E930B0" w:rsidRPr="00B63248" w:rsidRDefault="00E930B0" w:rsidP="00E930B0">
      <w:pPr>
        <w:pStyle w:val="Reference"/>
        <w:jc w:val="left"/>
        <w:rPr>
          <w:lang w:val="en-GB"/>
        </w:rPr>
      </w:pPr>
      <w:bookmarkStart w:id="47" w:name="_Ref158898443"/>
      <w:r>
        <w:rPr>
          <w:rFonts w:cs="Arial"/>
          <w:color w:val="222222"/>
          <w:szCs w:val="20"/>
          <w:shd w:val="clear" w:color="auto" w:fill="FFFFFF"/>
        </w:rPr>
        <w:t xml:space="preserve">Varshney, </w:t>
      </w:r>
      <w:proofErr w:type="spellStart"/>
      <w:r>
        <w:rPr>
          <w:rFonts w:cs="Arial"/>
          <w:color w:val="222222"/>
          <w:szCs w:val="20"/>
          <w:shd w:val="clear" w:color="auto" w:fill="FFFFFF"/>
        </w:rPr>
        <w:t>Ambuj</w:t>
      </w:r>
      <w:proofErr w:type="spellEnd"/>
      <w:r>
        <w:rPr>
          <w:rFonts w:cs="Arial"/>
          <w:color w:val="222222"/>
          <w:szCs w:val="20"/>
          <w:shd w:val="clear" w:color="auto" w:fill="FFFFFF"/>
        </w:rPr>
        <w:t>, Oliver Harms, Carlos Pérez-</w:t>
      </w:r>
      <w:proofErr w:type="spellStart"/>
      <w:r>
        <w:rPr>
          <w:rFonts w:cs="Arial"/>
          <w:color w:val="222222"/>
          <w:szCs w:val="20"/>
          <w:shd w:val="clear" w:color="auto" w:fill="FFFFFF"/>
        </w:rPr>
        <w:t>Penichet</w:t>
      </w:r>
      <w:proofErr w:type="spellEnd"/>
      <w:r>
        <w:rPr>
          <w:rFonts w:cs="Arial"/>
          <w:color w:val="222222"/>
          <w:szCs w:val="20"/>
          <w:shd w:val="clear" w:color="auto" w:fill="FFFFFF"/>
        </w:rPr>
        <w:t xml:space="preserve">, Christian </w:t>
      </w:r>
      <w:proofErr w:type="spellStart"/>
      <w:r>
        <w:rPr>
          <w:rFonts w:cs="Arial"/>
          <w:color w:val="222222"/>
          <w:szCs w:val="20"/>
          <w:shd w:val="clear" w:color="auto" w:fill="FFFFFF"/>
        </w:rPr>
        <w:t>Rohner</w:t>
      </w:r>
      <w:proofErr w:type="spellEnd"/>
      <w:r>
        <w:rPr>
          <w:rFonts w:cs="Arial"/>
          <w:color w:val="222222"/>
          <w:szCs w:val="20"/>
          <w:shd w:val="clear" w:color="auto" w:fill="FFFFFF"/>
        </w:rPr>
        <w:t>, Frederik Hermans, and Thiemo Voigt. "</w:t>
      </w:r>
      <w:proofErr w:type="spellStart"/>
      <w:r w:rsidR="000874B0">
        <w:fldChar w:fldCharType="begin"/>
      </w:r>
      <w:r w:rsidR="000874B0">
        <w:instrText>HYPERLINK "https://arxiv.org/abs/1611.00096"</w:instrText>
      </w:r>
      <w:r w:rsidR="000874B0">
        <w:fldChar w:fldCharType="separate"/>
      </w:r>
      <w:r w:rsidRPr="008E25B6">
        <w:rPr>
          <w:rStyle w:val="Hyperlink"/>
          <w:rFonts w:cs="Arial"/>
          <w:szCs w:val="20"/>
          <w:shd w:val="clear" w:color="auto" w:fill="FFFFFF"/>
        </w:rPr>
        <w:t>LoRea</w:t>
      </w:r>
      <w:proofErr w:type="spellEnd"/>
      <w:r w:rsidRPr="008E25B6">
        <w:rPr>
          <w:rStyle w:val="Hyperlink"/>
          <w:rFonts w:cs="Arial"/>
          <w:szCs w:val="20"/>
          <w:shd w:val="clear" w:color="auto" w:fill="FFFFFF"/>
        </w:rPr>
        <w:t>: A backscatter architecture that achieves a long communication range."</w:t>
      </w:r>
      <w:r w:rsidR="000874B0">
        <w:rPr>
          <w:rStyle w:val="Hyperlink"/>
          <w:rFonts w:cs="Arial"/>
          <w:szCs w:val="20"/>
          <w:shd w:val="clear" w:color="auto" w:fill="FFFFFF"/>
        </w:rPr>
        <w:fldChar w:fldCharType="end"/>
      </w:r>
      <w:r>
        <w:rPr>
          <w:rFonts w:cs="Arial"/>
          <w:color w:val="222222"/>
          <w:szCs w:val="20"/>
          <w:shd w:val="clear" w:color="auto" w:fill="FFFFFF"/>
        </w:rPr>
        <w:t xml:space="preserve"> In </w:t>
      </w:r>
      <w:r>
        <w:rPr>
          <w:rFonts w:cs="Arial"/>
          <w:i/>
          <w:iCs/>
          <w:color w:val="222222"/>
          <w:szCs w:val="20"/>
          <w:shd w:val="clear" w:color="auto" w:fill="FFFFFF"/>
        </w:rPr>
        <w:t>Proceedings of the 15th ACM Conference on Embedded Network Sensor Systems</w:t>
      </w:r>
      <w:r>
        <w:rPr>
          <w:rFonts w:cs="Arial"/>
          <w:color w:val="222222"/>
          <w:szCs w:val="20"/>
          <w:shd w:val="clear" w:color="auto" w:fill="FFFFFF"/>
        </w:rPr>
        <w:t>, pp. 1-14. 2017.</w:t>
      </w:r>
      <w:bookmarkEnd w:id="47"/>
    </w:p>
    <w:p w14:paraId="61C4E0AB" w14:textId="23A064C3" w:rsidR="00AE7CD5" w:rsidRPr="00E930B0" w:rsidRDefault="00E930B0" w:rsidP="00E930B0">
      <w:pPr>
        <w:pStyle w:val="Reference"/>
        <w:jc w:val="left"/>
        <w:rPr>
          <w:lang w:val="en-GB"/>
        </w:rPr>
      </w:pPr>
      <w:bookmarkStart w:id="48" w:name="_Ref158903924"/>
      <w:r w:rsidRPr="37968BEC">
        <w:rPr>
          <w:color w:val="333333"/>
        </w:rPr>
        <w:t>M. Lopez, N. He and T. A. Khan, "</w:t>
      </w:r>
      <w:hyperlink r:id="rId15" w:history="1">
        <w:r w:rsidRPr="00297F56">
          <w:rPr>
            <w:rStyle w:val="Hyperlink"/>
          </w:rPr>
          <w:t>Designing a Bistatic Backscatter Communications System with OFDM for 6G Internet of Things</w:t>
        </w:r>
      </w:hyperlink>
      <w:r w:rsidRPr="37968BEC">
        <w:rPr>
          <w:color w:val="333333"/>
        </w:rPr>
        <w:t xml:space="preserve">," </w:t>
      </w:r>
      <w:r w:rsidRPr="37968BEC">
        <w:rPr>
          <w:rFonts w:eastAsia="Arial" w:cs="Arial"/>
          <w:i/>
          <w:iCs/>
          <w:lang w:val="en-GB"/>
        </w:rPr>
        <w:t>2023 IEEE 98th Vehicular Technology Conference (VTC2023-Fall)</w:t>
      </w:r>
      <w:r w:rsidRPr="37968BEC">
        <w:rPr>
          <w:lang w:val="en-GB"/>
        </w:rPr>
        <w:t xml:space="preserve">, Hong Kong, Hong Kong, 2023, pp. 1-6, </w:t>
      </w:r>
      <w:proofErr w:type="spellStart"/>
      <w:r w:rsidRPr="37968BEC">
        <w:rPr>
          <w:lang w:val="en-GB"/>
        </w:rPr>
        <w:t>doi</w:t>
      </w:r>
      <w:proofErr w:type="spellEnd"/>
      <w:r w:rsidRPr="37968BEC">
        <w:rPr>
          <w:lang w:val="en-GB"/>
        </w:rPr>
        <w:t>: 10.1109/VTC2023-Fall60731.2023.10333376.</w:t>
      </w:r>
      <w:bookmarkEnd w:id="48"/>
    </w:p>
    <w:sectPr w:rsidR="00AE7CD5" w:rsidRPr="00E930B0" w:rsidSect="00705DEA">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B02D6" w14:textId="77777777" w:rsidR="00F02763" w:rsidRDefault="00F02763">
      <w:r>
        <w:separator/>
      </w:r>
    </w:p>
  </w:endnote>
  <w:endnote w:type="continuationSeparator" w:id="0">
    <w:p w14:paraId="333EB993" w14:textId="77777777" w:rsidR="00F02763" w:rsidRDefault="00F02763">
      <w:r>
        <w:continuationSeparator/>
      </w:r>
    </w:p>
  </w:endnote>
  <w:endnote w:type="continuationNotice" w:id="1">
    <w:p w14:paraId="3452AD56" w14:textId="77777777" w:rsidR="00F02763" w:rsidRDefault="00F02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3897D" w14:textId="77777777" w:rsidR="00F02763" w:rsidRDefault="00F02763">
      <w:r>
        <w:separator/>
      </w:r>
    </w:p>
  </w:footnote>
  <w:footnote w:type="continuationSeparator" w:id="0">
    <w:p w14:paraId="20F0B760" w14:textId="77777777" w:rsidR="00F02763" w:rsidRDefault="00F02763">
      <w:r>
        <w:continuationSeparator/>
      </w:r>
    </w:p>
  </w:footnote>
  <w:footnote w:type="continuationNotice" w:id="1">
    <w:p w14:paraId="19E2123F" w14:textId="77777777" w:rsidR="00F02763" w:rsidRDefault="00F027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418C9"/>
    <w:multiLevelType w:val="hybridMultilevel"/>
    <w:tmpl w:val="CA7A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7693E"/>
    <w:multiLevelType w:val="hybridMultilevel"/>
    <w:tmpl w:val="9092B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D36C8"/>
    <w:multiLevelType w:val="hybridMultilevel"/>
    <w:tmpl w:val="B7D62D52"/>
    <w:lvl w:ilvl="0" w:tplc="F7C26FB4">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8E082A"/>
    <w:multiLevelType w:val="hybridMultilevel"/>
    <w:tmpl w:val="B4B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01AFB"/>
    <w:multiLevelType w:val="hybridMultilevel"/>
    <w:tmpl w:val="86C84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1F1CA6"/>
    <w:multiLevelType w:val="hybridMultilevel"/>
    <w:tmpl w:val="99AE3CE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13AA23A0"/>
    <w:multiLevelType w:val="hybridMultilevel"/>
    <w:tmpl w:val="B5CA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4000A1"/>
    <w:multiLevelType w:val="hybridMultilevel"/>
    <w:tmpl w:val="FFFFFFFF"/>
    <w:lvl w:ilvl="0" w:tplc="25069C3A">
      <w:start w:val="1"/>
      <w:numFmt w:val="decimal"/>
      <w:lvlText w:val="[%1]"/>
      <w:lvlJc w:val="left"/>
      <w:pPr>
        <w:ind w:left="720" w:hanging="360"/>
      </w:pPr>
    </w:lvl>
    <w:lvl w:ilvl="1" w:tplc="C722EEFA">
      <w:start w:val="1"/>
      <w:numFmt w:val="lowerLetter"/>
      <w:lvlText w:val="%2."/>
      <w:lvlJc w:val="left"/>
      <w:pPr>
        <w:ind w:left="1440" w:hanging="360"/>
      </w:pPr>
    </w:lvl>
    <w:lvl w:ilvl="2" w:tplc="8070E1A0">
      <w:start w:val="1"/>
      <w:numFmt w:val="lowerRoman"/>
      <w:lvlText w:val="%3."/>
      <w:lvlJc w:val="right"/>
      <w:pPr>
        <w:ind w:left="2160" w:hanging="180"/>
      </w:pPr>
    </w:lvl>
    <w:lvl w:ilvl="3" w:tplc="41A60B66">
      <w:start w:val="1"/>
      <w:numFmt w:val="decimal"/>
      <w:lvlText w:val="%4."/>
      <w:lvlJc w:val="left"/>
      <w:pPr>
        <w:ind w:left="2880" w:hanging="360"/>
      </w:pPr>
    </w:lvl>
    <w:lvl w:ilvl="4" w:tplc="89F03C22">
      <w:start w:val="1"/>
      <w:numFmt w:val="lowerLetter"/>
      <w:lvlText w:val="%5."/>
      <w:lvlJc w:val="left"/>
      <w:pPr>
        <w:ind w:left="3600" w:hanging="360"/>
      </w:pPr>
    </w:lvl>
    <w:lvl w:ilvl="5" w:tplc="2F9CBF30">
      <w:start w:val="1"/>
      <w:numFmt w:val="lowerRoman"/>
      <w:lvlText w:val="%6."/>
      <w:lvlJc w:val="right"/>
      <w:pPr>
        <w:ind w:left="4320" w:hanging="180"/>
      </w:pPr>
    </w:lvl>
    <w:lvl w:ilvl="6" w:tplc="18143396">
      <w:start w:val="1"/>
      <w:numFmt w:val="decimal"/>
      <w:lvlText w:val="%7."/>
      <w:lvlJc w:val="left"/>
      <w:pPr>
        <w:ind w:left="5040" w:hanging="360"/>
      </w:pPr>
    </w:lvl>
    <w:lvl w:ilvl="7" w:tplc="902C7456">
      <w:start w:val="1"/>
      <w:numFmt w:val="lowerLetter"/>
      <w:lvlText w:val="%8."/>
      <w:lvlJc w:val="left"/>
      <w:pPr>
        <w:ind w:left="5760" w:hanging="360"/>
      </w:pPr>
    </w:lvl>
    <w:lvl w:ilvl="8" w:tplc="74043830">
      <w:start w:val="1"/>
      <w:numFmt w:val="lowerRoman"/>
      <w:lvlText w:val="%9."/>
      <w:lvlJc w:val="right"/>
      <w:pPr>
        <w:ind w:left="6480" w:hanging="180"/>
      </w:pPr>
    </w:lvl>
  </w:abstractNum>
  <w:abstractNum w:abstractNumId="14" w15:restartNumberingAfterBreak="0">
    <w:nsid w:val="180D6CCD"/>
    <w:multiLevelType w:val="hybridMultilevel"/>
    <w:tmpl w:val="7BBC49AC"/>
    <w:lvl w:ilvl="0" w:tplc="C5C471DA">
      <w:start w:val="1"/>
      <w:numFmt w:val="bullet"/>
      <w:lvlText w:val="●"/>
      <w:lvlJc w:val="left"/>
      <w:pPr>
        <w:tabs>
          <w:tab w:val="num" w:pos="720"/>
        </w:tabs>
        <w:ind w:left="720" w:hanging="360"/>
      </w:pPr>
      <w:rPr>
        <w:rFonts w:ascii="Ericsson Hilda" w:hAnsi="Ericsson Hilda" w:hint="default"/>
      </w:rPr>
    </w:lvl>
    <w:lvl w:ilvl="1" w:tplc="3D1A683E">
      <w:numFmt w:val="bullet"/>
      <w:lvlText w:val="–"/>
      <w:lvlJc w:val="left"/>
      <w:pPr>
        <w:tabs>
          <w:tab w:val="num" w:pos="1440"/>
        </w:tabs>
        <w:ind w:left="1440" w:hanging="360"/>
      </w:pPr>
      <w:rPr>
        <w:rFonts w:ascii="Ericsson Hilda" w:hAnsi="Ericsson Hilda" w:hint="default"/>
      </w:rPr>
    </w:lvl>
    <w:lvl w:ilvl="2" w:tplc="ADE48794">
      <w:numFmt w:val="bullet"/>
      <w:lvlText w:val="●"/>
      <w:lvlJc w:val="left"/>
      <w:pPr>
        <w:tabs>
          <w:tab w:val="num" w:pos="2160"/>
        </w:tabs>
        <w:ind w:left="2160" w:hanging="360"/>
      </w:pPr>
      <w:rPr>
        <w:rFonts w:ascii="Ericsson Hilda" w:hAnsi="Ericsson Hilda" w:hint="default"/>
      </w:rPr>
    </w:lvl>
    <w:lvl w:ilvl="3" w:tplc="B3204E86" w:tentative="1">
      <w:start w:val="1"/>
      <w:numFmt w:val="bullet"/>
      <w:lvlText w:val="●"/>
      <w:lvlJc w:val="left"/>
      <w:pPr>
        <w:tabs>
          <w:tab w:val="num" w:pos="2880"/>
        </w:tabs>
        <w:ind w:left="2880" w:hanging="360"/>
      </w:pPr>
      <w:rPr>
        <w:rFonts w:ascii="Ericsson Hilda" w:hAnsi="Ericsson Hilda" w:hint="default"/>
      </w:rPr>
    </w:lvl>
    <w:lvl w:ilvl="4" w:tplc="F8BC07B8" w:tentative="1">
      <w:start w:val="1"/>
      <w:numFmt w:val="bullet"/>
      <w:lvlText w:val="●"/>
      <w:lvlJc w:val="left"/>
      <w:pPr>
        <w:tabs>
          <w:tab w:val="num" w:pos="3600"/>
        </w:tabs>
        <w:ind w:left="3600" w:hanging="360"/>
      </w:pPr>
      <w:rPr>
        <w:rFonts w:ascii="Ericsson Hilda" w:hAnsi="Ericsson Hilda" w:hint="default"/>
      </w:rPr>
    </w:lvl>
    <w:lvl w:ilvl="5" w:tplc="580C4686" w:tentative="1">
      <w:start w:val="1"/>
      <w:numFmt w:val="bullet"/>
      <w:lvlText w:val="●"/>
      <w:lvlJc w:val="left"/>
      <w:pPr>
        <w:tabs>
          <w:tab w:val="num" w:pos="4320"/>
        </w:tabs>
        <w:ind w:left="4320" w:hanging="360"/>
      </w:pPr>
      <w:rPr>
        <w:rFonts w:ascii="Ericsson Hilda" w:hAnsi="Ericsson Hilda" w:hint="default"/>
      </w:rPr>
    </w:lvl>
    <w:lvl w:ilvl="6" w:tplc="190060CE" w:tentative="1">
      <w:start w:val="1"/>
      <w:numFmt w:val="bullet"/>
      <w:lvlText w:val="●"/>
      <w:lvlJc w:val="left"/>
      <w:pPr>
        <w:tabs>
          <w:tab w:val="num" w:pos="5040"/>
        </w:tabs>
        <w:ind w:left="5040" w:hanging="360"/>
      </w:pPr>
      <w:rPr>
        <w:rFonts w:ascii="Ericsson Hilda" w:hAnsi="Ericsson Hilda" w:hint="default"/>
      </w:rPr>
    </w:lvl>
    <w:lvl w:ilvl="7" w:tplc="42E6EE28" w:tentative="1">
      <w:start w:val="1"/>
      <w:numFmt w:val="bullet"/>
      <w:lvlText w:val="●"/>
      <w:lvlJc w:val="left"/>
      <w:pPr>
        <w:tabs>
          <w:tab w:val="num" w:pos="5760"/>
        </w:tabs>
        <w:ind w:left="5760" w:hanging="360"/>
      </w:pPr>
      <w:rPr>
        <w:rFonts w:ascii="Ericsson Hilda" w:hAnsi="Ericsson Hilda" w:hint="default"/>
      </w:rPr>
    </w:lvl>
    <w:lvl w:ilvl="8" w:tplc="0FDE1A2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8F118B7"/>
    <w:multiLevelType w:val="hybridMultilevel"/>
    <w:tmpl w:val="D3200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307CC0"/>
    <w:multiLevelType w:val="hybridMultilevel"/>
    <w:tmpl w:val="5BB0C8B8"/>
    <w:lvl w:ilvl="0" w:tplc="DB6688B4">
      <w:start w:val="1"/>
      <w:numFmt w:val="bullet"/>
      <w:lvlText w:val=""/>
      <w:lvlJc w:val="left"/>
      <w:pPr>
        <w:ind w:left="720" w:hanging="360"/>
      </w:pPr>
      <w:rPr>
        <w:rFonts w:ascii="Symbol" w:hAnsi="Symbol"/>
      </w:rPr>
    </w:lvl>
    <w:lvl w:ilvl="1" w:tplc="E97CE784">
      <w:start w:val="1"/>
      <w:numFmt w:val="bullet"/>
      <w:lvlText w:val=""/>
      <w:lvlJc w:val="left"/>
      <w:pPr>
        <w:ind w:left="720" w:hanging="360"/>
      </w:pPr>
      <w:rPr>
        <w:rFonts w:ascii="Symbol" w:hAnsi="Symbol"/>
      </w:rPr>
    </w:lvl>
    <w:lvl w:ilvl="2" w:tplc="777E9056">
      <w:start w:val="1"/>
      <w:numFmt w:val="bullet"/>
      <w:lvlText w:val=""/>
      <w:lvlJc w:val="left"/>
      <w:pPr>
        <w:ind w:left="720" w:hanging="360"/>
      </w:pPr>
      <w:rPr>
        <w:rFonts w:ascii="Symbol" w:hAnsi="Symbol"/>
      </w:rPr>
    </w:lvl>
    <w:lvl w:ilvl="3" w:tplc="AD261B9C">
      <w:start w:val="1"/>
      <w:numFmt w:val="bullet"/>
      <w:lvlText w:val=""/>
      <w:lvlJc w:val="left"/>
      <w:pPr>
        <w:ind w:left="720" w:hanging="360"/>
      </w:pPr>
      <w:rPr>
        <w:rFonts w:ascii="Symbol" w:hAnsi="Symbol"/>
      </w:rPr>
    </w:lvl>
    <w:lvl w:ilvl="4" w:tplc="A1EC46DA">
      <w:start w:val="1"/>
      <w:numFmt w:val="bullet"/>
      <w:lvlText w:val=""/>
      <w:lvlJc w:val="left"/>
      <w:pPr>
        <w:ind w:left="720" w:hanging="360"/>
      </w:pPr>
      <w:rPr>
        <w:rFonts w:ascii="Symbol" w:hAnsi="Symbol"/>
      </w:rPr>
    </w:lvl>
    <w:lvl w:ilvl="5" w:tplc="8F563D7C">
      <w:start w:val="1"/>
      <w:numFmt w:val="bullet"/>
      <w:lvlText w:val=""/>
      <w:lvlJc w:val="left"/>
      <w:pPr>
        <w:ind w:left="720" w:hanging="360"/>
      </w:pPr>
      <w:rPr>
        <w:rFonts w:ascii="Symbol" w:hAnsi="Symbol"/>
      </w:rPr>
    </w:lvl>
    <w:lvl w:ilvl="6" w:tplc="4C469242">
      <w:start w:val="1"/>
      <w:numFmt w:val="bullet"/>
      <w:lvlText w:val=""/>
      <w:lvlJc w:val="left"/>
      <w:pPr>
        <w:ind w:left="720" w:hanging="360"/>
      </w:pPr>
      <w:rPr>
        <w:rFonts w:ascii="Symbol" w:hAnsi="Symbol"/>
      </w:rPr>
    </w:lvl>
    <w:lvl w:ilvl="7" w:tplc="84B48090">
      <w:start w:val="1"/>
      <w:numFmt w:val="bullet"/>
      <w:lvlText w:val=""/>
      <w:lvlJc w:val="left"/>
      <w:pPr>
        <w:ind w:left="720" w:hanging="360"/>
      </w:pPr>
      <w:rPr>
        <w:rFonts w:ascii="Symbol" w:hAnsi="Symbol"/>
      </w:rPr>
    </w:lvl>
    <w:lvl w:ilvl="8" w:tplc="7362059E">
      <w:start w:val="1"/>
      <w:numFmt w:val="bullet"/>
      <w:lvlText w:val=""/>
      <w:lvlJc w:val="left"/>
      <w:pPr>
        <w:ind w:left="720" w:hanging="360"/>
      </w:pPr>
      <w:rPr>
        <w:rFonts w:ascii="Symbol" w:hAnsi="Symbol"/>
      </w:rPr>
    </w:lvl>
  </w:abstractNum>
  <w:abstractNum w:abstractNumId="17" w15:restartNumberingAfterBreak="0">
    <w:nsid w:val="1F025844"/>
    <w:multiLevelType w:val="hybridMultilevel"/>
    <w:tmpl w:val="DD9C5966"/>
    <w:lvl w:ilvl="0" w:tplc="1BB091CE">
      <w:start w:val="1"/>
      <w:numFmt w:val="bullet"/>
      <w:lvlText w:val=""/>
      <w:lvlJc w:val="left"/>
      <w:pPr>
        <w:ind w:left="720" w:hanging="360"/>
      </w:pPr>
      <w:rPr>
        <w:rFonts w:ascii="Symbol" w:hAnsi="Symbol"/>
      </w:rPr>
    </w:lvl>
    <w:lvl w:ilvl="1" w:tplc="2CC621A4">
      <w:start w:val="1"/>
      <w:numFmt w:val="bullet"/>
      <w:lvlText w:val=""/>
      <w:lvlJc w:val="left"/>
      <w:pPr>
        <w:ind w:left="720" w:hanging="360"/>
      </w:pPr>
      <w:rPr>
        <w:rFonts w:ascii="Symbol" w:hAnsi="Symbol"/>
      </w:rPr>
    </w:lvl>
    <w:lvl w:ilvl="2" w:tplc="08588764">
      <w:start w:val="1"/>
      <w:numFmt w:val="bullet"/>
      <w:lvlText w:val=""/>
      <w:lvlJc w:val="left"/>
      <w:pPr>
        <w:ind w:left="720" w:hanging="360"/>
      </w:pPr>
      <w:rPr>
        <w:rFonts w:ascii="Symbol" w:hAnsi="Symbol"/>
      </w:rPr>
    </w:lvl>
    <w:lvl w:ilvl="3" w:tplc="7D50CFCC">
      <w:start w:val="1"/>
      <w:numFmt w:val="bullet"/>
      <w:lvlText w:val=""/>
      <w:lvlJc w:val="left"/>
      <w:pPr>
        <w:ind w:left="720" w:hanging="360"/>
      </w:pPr>
      <w:rPr>
        <w:rFonts w:ascii="Symbol" w:hAnsi="Symbol"/>
      </w:rPr>
    </w:lvl>
    <w:lvl w:ilvl="4" w:tplc="5A26F9BA">
      <w:start w:val="1"/>
      <w:numFmt w:val="bullet"/>
      <w:lvlText w:val=""/>
      <w:lvlJc w:val="left"/>
      <w:pPr>
        <w:ind w:left="720" w:hanging="360"/>
      </w:pPr>
      <w:rPr>
        <w:rFonts w:ascii="Symbol" w:hAnsi="Symbol"/>
      </w:rPr>
    </w:lvl>
    <w:lvl w:ilvl="5" w:tplc="E3D4B722">
      <w:start w:val="1"/>
      <w:numFmt w:val="bullet"/>
      <w:lvlText w:val=""/>
      <w:lvlJc w:val="left"/>
      <w:pPr>
        <w:ind w:left="720" w:hanging="360"/>
      </w:pPr>
      <w:rPr>
        <w:rFonts w:ascii="Symbol" w:hAnsi="Symbol"/>
      </w:rPr>
    </w:lvl>
    <w:lvl w:ilvl="6" w:tplc="03260850">
      <w:start w:val="1"/>
      <w:numFmt w:val="bullet"/>
      <w:lvlText w:val=""/>
      <w:lvlJc w:val="left"/>
      <w:pPr>
        <w:ind w:left="720" w:hanging="360"/>
      </w:pPr>
      <w:rPr>
        <w:rFonts w:ascii="Symbol" w:hAnsi="Symbol"/>
      </w:rPr>
    </w:lvl>
    <w:lvl w:ilvl="7" w:tplc="4F026D4E">
      <w:start w:val="1"/>
      <w:numFmt w:val="bullet"/>
      <w:lvlText w:val=""/>
      <w:lvlJc w:val="left"/>
      <w:pPr>
        <w:ind w:left="720" w:hanging="360"/>
      </w:pPr>
      <w:rPr>
        <w:rFonts w:ascii="Symbol" w:hAnsi="Symbol"/>
      </w:rPr>
    </w:lvl>
    <w:lvl w:ilvl="8" w:tplc="DBDC3000">
      <w:start w:val="1"/>
      <w:numFmt w:val="bullet"/>
      <w:lvlText w:val=""/>
      <w:lvlJc w:val="left"/>
      <w:pPr>
        <w:ind w:left="720" w:hanging="360"/>
      </w:pPr>
      <w:rPr>
        <w:rFonts w:ascii="Symbol" w:hAnsi="Symbol"/>
      </w:rPr>
    </w:lvl>
  </w:abstractNum>
  <w:abstractNum w:abstractNumId="18" w15:restartNumberingAfterBreak="0">
    <w:nsid w:val="1F855601"/>
    <w:multiLevelType w:val="hybridMultilevel"/>
    <w:tmpl w:val="4144275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332FEA"/>
    <w:multiLevelType w:val="hybridMultilevel"/>
    <w:tmpl w:val="B6569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FE305F"/>
    <w:multiLevelType w:val="hybridMultilevel"/>
    <w:tmpl w:val="C57A6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AC57074"/>
    <w:multiLevelType w:val="hybridMultilevel"/>
    <w:tmpl w:val="AED21D00"/>
    <w:lvl w:ilvl="0" w:tplc="04AEF5BC">
      <w:start w:val="1"/>
      <w:numFmt w:val="bullet"/>
      <w:lvlText w:val="•"/>
      <w:lvlJc w:val="left"/>
      <w:pPr>
        <w:tabs>
          <w:tab w:val="num" w:pos="720"/>
        </w:tabs>
        <w:ind w:left="720" w:hanging="360"/>
      </w:pPr>
      <w:rPr>
        <w:rFonts w:ascii="Arial" w:hAnsi="Arial" w:hint="default"/>
      </w:rPr>
    </w:lvl>
    <w:lvl w:ilvl="1" w:tplc="D6CCC99E" w:tentative="1">
      <w:start w:val="1"/>
      <w:numFmt w:val="bullet"/>
      <w:lvlText w:val="•"/>
      <w:lvlJc w:val="left"/>
      <w:pPr>
        <w:tabs>
          <w:tab w:val="num" w:pos="1440"/>
        </w:tabs>
        <w:ind w:left="1440" w:hanging="360"/>
      </w:pPr>
      <w:rPr>
        <w:rFonts w:ascii="Arial" w:hAnsi="Arial" w:hint="default"/>
      </w:rPr>
    </w:lvl>
    <w:lvl w:ilvl="2" w:tplc="3F84F59E" w:tentative="1">
      <w:start w:val="1"/>
      <w:numFmt w:val="bullet"/>
      <w:lvlText w:val="•"/>
      <w:lvlJc w:val="left"/>
      <w:pPr>
        <w:tabs>
          <w:tab w:val="num" w:pos="2160"/>
        </w:tabs>
        <w:ind w:left="2160" w:hanging="360"/>
      </w:pPr>
      <w:rPr>
        <w:rFonts w:ascii="Arial" w:hAnsi="Arial" w:hint="default"/>
      </w:rPr>
    </w:lvl>
    <w:lvl w:ilvl="3" w:tplc="3252DD18" w:tentative="1">
      <w:start w:val="1"/>
      <w:numFmt w:val="bullet"/>
      <w:lvlText w:val="•"/>
      <w:lvlJc w:val="left"/>
      <w:pPr>
        <w:tabs>
          <w:tab w:val="num" w:pos="2880"/>
        </w:tabs>
        <w:ind w:left="2880" w:hanging="360"/>
      </w:pPr>
      <w:rPr>
        <w:rFonts w:ascii="Arial" w:hAnsi="Arial" w:hint="default"/>
      </w:rPr>
    </w:lvl>
    <w:lvl w:ilvl="4" w:tplc="906866D2" w:tentative="1">
      <w:start w:val="1"/>
      <w:numFmt w:val="bullet"/>
      <w:lvlText w:val="•"/>
      <w:lvlJc w:val="left"/>
      <w:pPr>
        <w:tabs>
          <w:tab w:val="num" w:pos="3600"/>
        </w:tabs>
        <w:ind w:left="3600" w:hanging="360"/>
      </w:pPr>
      <w:rPr>
        <w:rFonts w:ascii="Arial" w:hAnsi="Arial" w:hint="default"/>
      </w:rPr>
    </w:lvl>
    <w:lvl w:ilvl="5" w:tplc="0E0A1AAC" w:tentative="1">
      <w:start w:val="1"/>
      <w:numFmt w:val="bullet"/>
      <w:lvlText w:val="•"/>
      <w:lvlJc w:val="left"/>
      <w:pPr>
        <w:tabs>
          <w:tab w:val="num" w:pos="4320"/>
        </w:tabs>
        <w:ind w:left="4320" w:hanging="360"/>
      </w:pPr>
      <w:rPr>
        <w:rFonts w:ascii="Arial" w:hAnsi="Arial" w:hint="default"/>
      </w:rPr>
    </w:lvl>
    <w:lvl w:ilvl="6" w:tplc="C1D21AB2" w:tentative="1">
      <w:start w:val="1"/>
      <w:numFmt w:val="bullet"/>
      <w:lvlText w:val="•"/>
      <w:lvlJc w:val="left"/>
      <w:pPr>
        <w:tabs>
          <w:tab w:val="num" w:pos="5040"/>
        </w:tabs>
        <w:ind w:left="5040" w:hanging="360"/>
      </w:pPr>
      <w:rPr>
        <w:rFonts w:ascii="Arial" w:hAnsi="Arial" w:hint="default"/>
      </w:rPr>
    </w:lvl>
    <w:lvl w:ilvl="7" w:tplc="7744DBF8" w:tentative="1">
      <w:start w:val="1"/>
      <w:numFmt w:val="bullet"/>
      <w:lvlText w:val="•"/>
      <w:lvlJc w:val="left"/>
      <w:pPr>
        <w:tabs>
          <w:tab w:val="num" w:pos="5760"/>
        </w:tabs>
        <w:ind w:left="5760" w:hanging="360"/>
      </w:pPr>
      <w:rPr>
        <w:rFonts w:ascii="Arial" w:hAnsi="Arial" w:hint="default"/>
      </w:rPr>
    </w:lvl>
    <w:lvl w:ilvl="8" w:tplc="5D3431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8C221A"/>
    <w:multiLevelType w:val="hybridMultilevel"/>
    <w:tmpl w:val="0E844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78068FC"/>
    <w:lvl w:ilvl="0" w:tplc="1B3AE8F6">
      <w:start w:val="1"/>
      <w:numFmt w:val="decimal"/>
      <w:pStyle w:val="Proposal"/>
      <w:lvlText w:val="Proposal %1"/>
      <w:lvlJc w:val="left"/>
      <w:pPr>
        <w:tabs>
          <w:tab w:val="num" w:pos="1304"/>
        </w:tabs>
        <w:ind w:left="1304" w:hanging="1304"/>
      </w:pPr>
      <w:rPr>
        <w:lang w:val="en-GB"/>
      </w:rPr>
    </w:lvl>
    <w:lvl w:ilvl="1" w:tplc="04090019" w:tentative="1">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5D6081"/>
    <w:multiLevelType w:val="hybridMultilevel"/>
    <w:tmpl w:val="DDBCF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AA0D1D"/>
    <w:multiLevelType w:val="hybridMultilevel"/>
    <w:tmpl w:val="91E2F9A4"/>
    <w:lvl w:ilvl="0" w:tplc="08090001">
      <w:start w:val="1"/>
      <w:numFmt w:val="bullet"/>
      <w:lvlText w:val=""/>
      <w:lvlJc w:val="left"/>
      <w:pPr>
        <w:ind w:left="2166" w:hanging="360"/>
      </w:pPr>
      <w:rPr>
        <w:rFonts w:ascii="Symbol" w:hAnsi="Symbol" w:hint="default"/>
      </w:rPr>
    </w:lvl>
    <w:lvl w:ilvl="1" w:tplc="08090003" w:tentative="1">
      <w:start w:val="1"/>
      <w:numFmt w:val="bullet"/>
      <w:lvlText w:val="o"/>
      <w:lvlJc w:val="left"/>
      <w:pPr>
        <w:ind w:left="2886" w:hanging="360"/>
      </w:pPr>
      <w:rPr>
        <w:rFonts w:ascii="Courier New" w:hAnsi="Courier New" w:cs="Courier New" w:hint="default"/>
      </w:rPr>
    </w:lvl>
    <w:lvl w:ilvl="2" w:tplc="08090005" w:tentative="1">
      <w:start w:val="1"/>
      <w:numFmt w:val="bullet"/>
      <w:lvlText w:val=""/>
      <w:lvlJc w:val="left"/>
      <w:pPr>
        <w:ind w:left="3606" w:hanging="360"/>
      </w:pPr>
      <w:rPr>
        <w:rFonts w:ascii="Wingdings" w:hAnsi="Wingdings" w:hint="default"/>
      </w:rPr>
    </w:lvl>
    <w:lvl w:ilvl="3" w:tplc="08090001" w:tentative="1">
      <w:start w:val="1"/>
      <w:numFmt w:val="bullet"/>
      <w:lvlText w:val=""/>
      <w:lvlJc w:val="left"/>
      <w:pPr>
        <w:ind w:left="4326" w:hanging="360"/>
      </w:pPr>
      <w:rPr>
        <w:rFonts w:ascii="Symbol" w:hAnsi="Symbol" w:hint="default"/>
      </w:rPr>
    </w:lvl>
    <w:lvl w:ilvl="4" w:tplc="08090003" w:tentative="1">
      <w:start w:val="1"/>
      <w:numFmt w:val="bullet"/>
      <w:lvlText w:val="o"/>
      <w:lvlJc w:val="left"/>
      <w:pPr>
        <w:ind w:left="5046" w:hanging="360"/>
      </w:pPr>
      <w:rPr>
        <w:rFonts w:ascii="Courier New" w:hAnsi="Courier New" w:cs="Courier New" w:hint="default"/>
      </w:rPr>
    </w:lvl>
    <w:lvl w:ilvl="5" w:tplc="08090005" w:tentative="1">
      <w:start w:val="1"/>
      <w:numFmt w:val="bullet"/>
      <w:lvlText w:val=""/>
      <w:lvlJc w:val="left"/>
      <w:pPr>
        <w:ind w:left="5766" w:hanging="360"/>
      </w:pPr>
      <w:rPr>
        <w:rFonts w:ascii="Wingdings" w:hAnsi="Wingdings" w:hint="default"/>
      </w:rPr>
    </w:lvl>
    <w:lvl w:ilvl="6" w:tplc="08090001" w:tentative="1">
      <w:start w:val="1"/>
      <w:numFmt w:val="bullet"/>
      <w:lvlText w:val=""/>
      <w:lvlJc w:val="left"/>
      <w:pPr>
        <w:ind w:left="6486" w:hanging="360"/>
      </w:pPr>
      <w:rPr>
        <w:rFonts w:ascii="Symbol" w:hAnsi="Symbol" w:hint="default"/>
      </w:rPr>
    </w:lvl>
    <w:lvl w:ilvl="7" w:tplc="08090003" w:tentative="1">
      <w:start w:val="1"/>
      <w:numFmt w:val="bullet"/>
      <w:lvlText w:val="o"/>
      <w:lvlJc w:val="left"/>
      <w:pPr>
        <w:ind w:left="7206" w:hanging="360"/>
      </w:pPr>
      <w:rPr>
        <w:rFonts w:ascii="Courier New" w:hAnsi="Courier New" w:cs="Courier New" w:hint="default"/>
      </w:rPr>
    </w:lvl>
    <w:lvl w:ilvl="8" w:tplc="08090005" w:tentative="1">
      <w:start w:val="1"/>
      <w:numFmt w:val="bullet"/>
      <w:lvlText w:val=""/>
      <w:lvlJc w:val="left"/>
      <w:pPr>
        <w:ind w:left="7926"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334D8A"/>
    <w:multiLevelType w:val="hybridMultilevel"/>
    <w:tmpl w:val="BCFE1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CC5B38"/>
    <w:multiLevelType w:val="hybridMultilevel"/>
    <w:tmpl w:val="9D66D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3B0CEF"/>
    <w:multiLevelType w:val="hybridMultilevel"/>
    <w:tmpl w:val="E1D89AE4"/>
    <w:lvl w:ilvl="0" w:tplc="9292918E">
      <w:start w:val="1"/>
      <w:numFmt w:val="bullet"/>
      <w:lvlText w:val="●"/>
      <w:lvlJc w:val="left"/>
      <w:pPr>
        <w:tabs>
          <w:tab w:val="num" w:pos="720"/>
        </w:tabs>
        <w:ind w:left="720" w:hanging="360"/>
      </w:pPr>
      <w:rPr>
        <w:rFonts w:ascii="Ericsson Hilda" w:hAnsi="Ericsson Hilda" w:hint="default"/>
      </w:rPr>
    </w:lvl>
    <w:lvl w:ilvl="1" w:tplc="944218DE" w:tentative="1">
      <w:start w:val="1"/>
      <w:numFmt w:val="bullet"/>
      <w:lvlText w:val="●"/>
      <w:lvlJc w:val="left"/>
      <w:pPr>
        <w:tabs>
          <w:tab w:val="num" w:pos="1440"/>
        </w:tabs>
        <w:ind w:left="1440" w:hanging="360"/>
      </w:pPr>
      <w:rPr>
        <w:rFonts w:ascii="Ericsson Hilda" w:hAnsi="Ericsson Hilda" w:hint="default"/>
      </w:rPr>
    </w:lvl>
    <w:lvl w:ilvl="2" w:tplc="78FE0806" w:tentative="1">
      <w:start w:val="1"/>
      <w:numFmt w:val="bullet"/>
      <w:lvlText w:val="●"/>
      <w:lvlJc w:val="left"/>
      <w:pPr>
        <w:tabs>
          <w:tab w:val="num" w:pos="2160"/>
        </w:tabs>
        <w:ind w:left="2160" w:hanging="360"/>
      </w:pPr>
      <w:rPr>
        <w:rFonts w:ascii="Ericsson Hilda" w:hAnsi="Ericsson Hilda" w:hint="default"/>
      </w:rPr>
    </w:lvl>
    <w:lvl w:ilvl="3" w:tplc="51269FE6" w:tentative="1">
      <w:start w:val="1"/>
      <w:numFmt w:val="bullet"/>
      <w:lvlText w:val="●"/>
      <w:lvlJc w:val="left"/>
      <w:pPr>
        <w:tabs>
          <w:tab w:val="num" w:pos="2880"/>
        </w:tabs>
        <w:ind w:left="2880" w:hanging="360"/>
      </w:pPr>
      <w:rPr>
        <w:rFonts w:ascii="Ericsson Hilda" w:hAnsi="Ericsson Hilda" w:hint="default"/>
      </w:rPr>
    </w:lvl>
    <w:lvl w:ilvl="4" w:tplc="D8D29E7C" w:tentative="1">
      <w:start w:val="1"/>
      <w:numFmt w:val="bullet"/>
      <w:lvlText w:val="●"/>
      <w:lvlJc w:val="left"/>
      <w:pPr>
        <w:tabs>
          <w:tab w:val="num" w:pos="3600"/>
        </w:tabs>
        <w:ind w:left="3600" w:hanging="360"/>
      </w:pPr>
      <w:rPr>
        <w:rFonts w:ascii="Ericsson Hilda" w:hAnsi="Ericsson Hilda" w:hint="default"/>
      </w:rPr>
    </w:lvl>
    <w:lvl w:ilvl="5" w:tplc="A196771E" w:tentative="1">
      <w:start w:val="1"/>
      <w:numFmt w:val="bullet"/>
      <w:lvlText w:val="●"/>
      <w:lvlJc w:val="left"/>
      <w:pPr>
        <w:tabs>
          <w:tab w:val="num" w:pos="4320"/>
        </w:tabs>
        <w:ind w:left="4320" w:hanging="360"/>
      </w:pPr>
      <w:rPr>
        <w:rFonts w:ascii="Ericsson Hilda" w:hAnsi="Ericsson Hilda" w:hint="default"/>
      </w:rPr>
    </w:lvl>
    <w:lvl w:ilvl="6" w:tplc="5E08AF48" w:tentative="1">
      <w:start w:val="1"/>
      <w:numFmt w:val="bullet"/>
      <w:lvlText w:val="●"/>
      <w:lvlJc w:val="left"/>
      <w:pPr>
        <w:tabs>
          <w:tab w:val="num" w:pos="5040"/>
        </w:tabs>
        <w:ind w:left="5040" w:hanging="360"/>
      </w:pPr>
      <w:rPr>
        <w:rFonts w:ascii="Ericsson Hilda" w:hAnsi="Ericsson Hilda" w:hint="default"/>
      </w:rPr>
    </w:lvl>
    <w:lvl w:ilvl="7" w:tplc="CA6413D8" w:tentative="1">
      <w:start w:val="1"/>
      <w:numFmt w:val="bullet"/>
      <w:lvlText w:val="●"/>
      <w:lvlJc w:val="left"/>
      <w:pPr>
        <w:tabs>
          <w:tab w:val="num" w:pos="5760"/>
        </w:tabs>
        <w:ind w:left="5760" w:hanging="360"/>
      </w:pPr>
      <w:rPr>
        <w:rFonts w:ascii="Ericsson Hilda" w:hAnsi="Ericsson Hilda" w:hint="default"/>
      </w:rPr>
    </w:lvl>
    <w:lvl w:ilvl="8" w:tplc="C06EB97E"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5DF67358"/>
    <w:multiLevelType w:val="hybridMultilevel"/>
    <w:tmpl w:val="8DB4CB6E"/>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66632194"/>
    <w:multiLevelType w:val="hybridMultilevel"/>
    <w:tmpl w:val="E0F496E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6" w15:restartNumberingAfterBreak="0">
    <w:nsid w:val="6A825184"/>
    <w:multiLevelType w:val="hybridMultilevel"/>
    <w:tmpl w:val="DA8492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F9A39D6"/>
    <w:multiLevelType w:val="hybridMultilevel"/>
    <w:tmpl w:val="F6C0AE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0971C9A"/>
    <w:multiLevelType w:val="hybridMultilevel"/>
    <w:tmpl w:val="E2FA4ABC"/>
    <w:lvl w:ilvl="0" w:tplc="86E0D552">
      <w:start w:val="1"/>
      <w:numFmt w:val="bullet"/>
      <w:lvlText w:val="●"/>
      <w:lvlJc w:val="left"/>
      <w:pPr>
        <w:tabs>
          <w:tab w:val="num" w:pos="720"/>
        </w:tabs>
        <w:ind w:left="720" w:hanging="360"/>
      </w:pPr>
      <w:rPr>
        <w:rFonts w:ascii="Ericsson Hilda" w:hAnsi="Ericsson Hilda" w:hint="default"/>
      </w:rPr>
    </w:lvl>
    <w:lvl w:ilvl="1" w:tplc="3DEAB3F8" w:tentative="1">
      <w:start w:val="1"/>
      <w:numFmt w:val="bullet"/>
      <w:lvlText w:val="●"/>
      <w:lvlJc w:val="left"/>
      <w:pPr>
        <w:tabs>
          <w:tab w:val="num" w:pos="1440"/>
        </w:tabs>
        <w:ind w:left="1440" w:hanging="360"/>
      </w:pPr>
      <w:rPr>
        <w:rFonts w:ascii="Ericsson Hilda" w:hAnsi="Ericsson Hilda" w:hint="default"/>
      </w:rPr>
    </w:lvl>
    <w:lvl w:ilvl="2" w:tplc="E68ADBEE" w:tentative="1">
      <w:start w:val="1"/>
      <w:numFmt w:val="bullet"/>
      <w:lvlText w:val="●"/>
      <w:lvlJc w:val="left"/>
      <w:pPr>
        <w:tabs>
          <w:tab w:val="num" w:pos="2160"/>
        </w:tabs>
        <w:ind w:left="2160" w:hanging="360"/>
      </w:pPr>
      <w:rPr>
        <w:rFonts w:ascii="Ericsson Hilda" w:hAnsi="Ericsson Hilda" w:hint="default"/>
      </w:rPr>
    </w:lvl>
    <w:lvl w:ilvl="3" w:tplc="D056E842" w:tentative="1">
      <w:start w:val="1"/>
      <w:numFmt w:val="bullet"/>
      <w:lvlText w:val="●"/>
      <w:lvlJc w:val="left"/>
      <w:pPr>
        <w:tabs>
          <w:tab w:val="num" w:pos="2880"/>
        </w:tabs>
        <w:ind w:left="2880" w:hanging="360"/>
      </w:pPr>
      <w:rPr>
        <w:rFonts w:ascii="Ericsson Hilda" w:hAnsi="Ericsson Hilda" w:hint="default"/>
      </w:rPr>
    </w:lvl>
    <w:lvl w:ilvl="4" w:tplc="EBB047A8" w:tentative="1">
      <w:start w:val="1"/>
      <w:numFmt w:val="bullet"/>
      <w:lvlText w:val="●"/>
      <w:lvlJc w:val="left"/>
      <w:pPr>
        <w:tabs>
          <w:tab w:val="num" w:pos="3600"/>
        </w:tabs>
        <w:ind w:left="3600" w:hanging="360"/>
      </w:pPr>
      <w:rPr>
        <w:rFonts w:ascii="Ericsson Hilda" w:hAnsi="Ericsson Hilda" w:hint="default"/>
      </w:rPr>
    </w:lvl>
    <w:lvl w:ilvl="5" w:tplc="63AAE10A" w:tentative="1">
      <w:start w:val="1"/>
      <w:numFmt w:val="bullet"/>
      <w:lvlText w:val="●"/>
      <w:lvlJc w:val="left"/>
      <w:pPr>
        <w:tabs>
          <w:tab w:val="num" w:pos="4320"/>
        </w:tabs>
        <w:ind w:left="4320" w:hanging="360"/>
      </w:pPr>
      <w:rPr>
        <w:rFonts w:ascii="Ericsson Hilda" w:hAnsi="Ericsson Hilda" w:hint="default"/>
      </w:rPr>
    </w:lvl>
    <w:lvl w:ilvl="6" w:tplc="C2107336" w:tentative="1">
      <w:start w:val="1"/>
      <w:numFmt w:val="bullet"/>
      <w:lvlText w:val="●"/>
      <w:lvlJc w:val="left"/>
      <w:pPr>
        <w:tabs>
          <w:tab w:val="num" w:pos="5040"/>
        </w:tabs>
        <w:ind w:left="5040" w:hanging="360"/>
      </w:pPr>
      <w:rPr>
        <w:rFonts w:ascii="Ericsson Hilda" w:hAnsi="Ericsson Hilda" w:hint="default"/>
      </w:rPr>
    </w:lvl>
    <w:lvl w:ilvl="7" w:tplc="4EDCCE58" w:tentative="1">
      <w:start w:val="1"/>
      <w:numFmt w:val="bullet"/>
      <w:lvlText w:val="●"/>
      <w:lvlJc w:val="left"/>
      <w:pPr>
        <w:tabs>
          <w:tab w:val="num" w:pos="5760"/>
        </w:tabs>
        <w:ind w:left="5760" w:hanging="360"/>
      </w:pPr>
      <w:rPr>
        <w:rFonts w:ascii="Ericsson Hilda" w:hAnsi="Ericsson Hilda" w:hint="default"/>
      </w:rPr>
    </w:lvl>
    <w:lvl w:ilvl="8" w:tplc="98CC6A56" w:tentative="1">
      <w:start w:val="1"/>
      <w:numFmt w:val="bullet"/>
      <w:lvlText w:val="●"/>
      <w:lvlJc w:val="left"/>
      <w:pPr>
        <w:tabs>
          <w:tab w:val="num" w:pos="6480"/>
        </w:tabs>
        <w:ind w:left="6480" w:hanging="360"/>
      </w:pPr>
      <w:rPr>
        <w:rFonts w:ascii="Ericsson Hilda" w:hAnsi="Ericsson Hilda"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8DF4C6E"/>
    <w:multiLevelType w:val="hybridMultilevel"/>
    <w:tmpl w:val="B9C09C74"/>
    <w:lvl w:ilvl="0" w:tplc="25A69DE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2203090">
    <w:abstractNumId w:val="6"/>
  </w:num>
  <w:num w:numId="2" w16cid:durableId="1257714569">
    <w:abstractNumId w:val="35"/>
  </w:num>
  <w:num w:numId="3" w16cid:durableId="785778956">
    <w:abstractNumId w:val="29"/>
  </w:num>
  <w:num w:numId="4" w16cid:durableId="1718317511">
    <w:abstractNumId w:val="30"/>
  </w:num>
  <w:num w:numId="5" w16cid:durableId="851257259">
    <w:abstractNumId w:val="25"/>
  </w:num>
  <w:num w:numId="6" w16cid:durableId="1664428332">
    <w:abstractNumId w:val="32"/>
  </w:num>
  <w:num w:numId="7" w16cid:durableId="346257574">
    <w:abstractNumId w:val="40"/>
  </w:num>
  <w:num w:numId="8" w16cid:durableId="690110802">
    <w:abstractNumId w:val="26"/>
  </w:num>
  <w:num w:numId="9" w16cid:durableId="1882981176">
    <w:abstractNumId w:val="24"/>
  </w:num>
  <w:num w:numId="10" w16cid:durableId="569314228">
    <w:abstractNumId w:val="2"/>
  </w:num>
  <w:num w:numId="11" w16cid:durableId="165748279">
    <w:abstractNumId w:val="1"/>
  </w:num>
  <w:num w:numId="12" w16cid:durableId="2132900105">
    <w:abstractNumId w:val="0"/>
  </w:num>
  <w:num w:numId="13" w16cid:durableId="434524614">
    <w:abstractNumId w:val="38"/>
  </w:num>
  <w:num w:numId="14" w16cid:durableId="1624310990">
    <w:abstractNumId w:val="39"/>
  </w:num>
  <w:num w:numId="15" w16cid:durableId="686365558">
    <w:abstractNumId w:val="31"/>
  </w:num>
  <w:num w:numId="16" w16cid:durableId="1446196451">
    <w:abstractNumId w:val="42"/>
  </w:num>
  <w:num w:numId="17" w16cid:durableId="849638381">
    <w:abstractNumId w:val="19"/>
  </w:num>
  <w:num w:numId="18" w16cid:durableId="527333231">
    <w:abstractNumId w:val="22"/>
  </w:num>
  <w:num w:numId="19" w16cid:durableId="2119828894">
    <w:abstractNumId w:val="10"/>
  </w:num>
  <w:num w:numId="20" w16cid:durableId="242378249">
    <w:abstractNumId w:val="51"/>
  </w:num>
  <w:num w:numId="21" w16cid:durableId="183639465">
    <w:abstractNumId w:val="27"/>
  </w:num>
  <w:num w:numId="22" w16cid:durableId="602500269">
    <w:abstractNumId w:val="48"/>
  </w:num>
  <w:num w:numId="23" w16cid:durableId="1169557898">
    <w:abstractNumId w:val="20"/>
  </w:num>
  <w:num w:numId="24" w16cid:durableId="537624574">
    <w:abstractNumId w:val="15"/>
  </w:num>
  <w:num w:numId="25" w16cid:durableId="840657403">
    <w:abstractNumId w:val="12"/>
  </w:num>
  <w:num w:numId="26" w16cid:durableId="1717968415">
    <w:abstractNumId w:val="33"/>
  </w:num>
  <w:num w:numId="27" w16cid:durableId="68159671">
    <w:abstractNumId w:val="4"/>
  </w:num>
  <w:num w:numId="28" w16cid:durableId="1941258617">
    <w:abstractNumId w:val="7"/>
  </w:num>
  <w:num w:numId="29" w16cid:durableId="1057704726">
    <w:abstractNumId w:val="36"/>
  </w:num>
  <w:num w:numId="30" w16cid:durableId="1470585033">
    <w:abstractNumId w:val="37"/>
  </w:num>
  <w:num w:numId="31" w16cid:durableId="1691105275">
    <w:abstractNumId w:val="9"/>
  </w:num>
  <w:num w:numId="32" w16cid:durableId="1420180825">
    <w:abstractNumId w:val="47"/>
  </w:num>
  <w:num w:numId="33" w16cid:durableId="1005862226">
    <w:abstractNumId w:val="28"/>
  </w:num>
  <w:num w:numId="34" w16cid:durableId="674037777">
    <w:abstractNumId w:val="8"/>
  </w:num>
  <w:num w:numId="35" w16cid:durableId="86388390">
    <w:abstractNumId w:val="21"/>
  </w:num>
  <w:num w:numId="36" w16cid:durableId="1518734137">
    <w:abstractNumId w:val="3"/>
  </w:num>
  <w:num w:numId="37" w16cid:durableId="1248198781">
    <w:abstractNumId w:val="5"/>
  </w:num>
  <w:num w:numId="38" w16cid:durableId="1139886620">
    <w:abstractNumId w:val="46"/>
  </w:num>
  <w:num w:numId="39" w16cid:durableId="1708530348">
    <w:abstractNumId w:val="14"/>
  </w:num>
  <w:num w:numId="40" w16cid:durableId="141894109">
    <w:abstractNumId w:val="43"/>
  </w:num>
  <w:num w:numId="41" w16cid:durableId="1170759315">
    <w:abstractNumId w:val="49"/>
  </w:num>
  <w:num w:numId="42" w16cid:durableId="2109885012">
    <w:abstractNumId w:val="50"/>
  </w:num>
  <w:num w:numId="43" w16cid:durableId="870262427">
    <w:abstractNumId w:val="13"/>
  </w:num>
  <w:num w:numId="44" w16cid:durableId="1101755250">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6531099">
    <w:abstractNumId w:val="52"/>
  </w:num>
  <w:num w:numId="46" w16cid:durableId="1230846665">
    <w:abstractNumId w:val="23"/>
  </w:num>
  <w:num w:numId="47" w16cid:durableId="900749675">
    <w:abstractNumId w:val="29"/>
    <w:lvlOverride w:ilvl="0">
      <w:startOverride w:val="1"/>
    </w:lvlOverride>
  </w:num>
  <w:num w:numId="48" w16cid:durableId="1763985359">
    <w:abstractNumId w:val="29"/>
    <w:lvlOverride w:ilvl="0">
      <w:startOverride w:val="1"/>
    </w:lvlOverride>
  </w:num>
  <w:num w:numId="49" w16cid:durableId="1372460288">
    <w:abstractNumId w:val="41"/>
  </w:num>
  <w:num w:numId="50" w16cid:durableId="308022968">
    <w:abstractNumId w:val="34"/>
  </w:num>
  <w:num w:numId="51" w16cid:durableId="1297445225">
    <w:abstractNumId w:val="44"/>
  </w:num>
  <w:num w:numId="52" w16cid:durableId="512842695">
    <w:abstractNumId w:val="11"/>
  </w:num>
  <w:num w:numId="53" w16cid:durableId="420296471">
    <w:abstractNumId w:val="18"/>
  </w:num>
  <w:num w:numId="54" w16cid:durableId="989290532">
    <w:abstractNumId w:val="17"/>
  </w:num>
  <w:num w:numId="55" w16cid:durableId="1493718941">
    <w:abstractNumId w:val="45"/>
  </w:num>
  <w:num w:numId="56" w16cid:durableId="60564297">
    <w:abstractNumId w:val="29"/>
    <w:lvlOverride w:ilvl="0">
      <w:startOverride w:val="1"/>
    </w:lvlOverride>
  </w:num>
  <w:num w:numId="57" w16cid:durableId="1775831152">
    <w:abstractNumId w:val="16"/>
  </w:num>
  <w:num w:numId="58" w16cid:durableId="1506633529">
    <w:abstractNumId w:val="29"/>
    <w:lvlOverride w:ilvl="0">
      <w:startOverride w:val="1"/>
    </w:lvlOverride>
  </w:num>
  <w:num w:numId="59" w16cid:durableId="662246808">
    <w:abstractNumId w:val="29"/>
    <w:lvlOverride w:ilvl="0">
      <w:startOverride w:val="1"/>
    </w:lvlOverride>
  </w:num>
  <w:num w:numId="60" w16cid:durableId="954025756">
    <w:abstractNumId w:val="29"/>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2"/>
    <w:rsid w:val="000001FC"/>
    <w:rsid w:val="00000627"/>
    <w:rsid w:val="000006E1"/>
    <w:rsid w:val="0000072E"/>
    <w:rsid w:val="00001218"/>
    <w:rsid w:val="000016CD"/>
    <w:rsid w:val="00001DE7"/>
    <w:rsid w:val="00002A37"/>
    <w:rsid w:val="00002D0C"/>
    <w:rsid w:val="000039A5"/>
    <w:rsid w:val="0000494A"/>
    <w:rsid w:val="000049CD"/>
    <w:rsid w:val="00004CE1"/>
    <w:rsid w:val="0000564C"/>
    <w:rsid w:val="00005E5E"/>
    <w:rsid w:val="0000637A"/>
    <w:rsid w:val="00006446"/>
    <w:rsid w:val="000064B7"/>
    <w:rsid w:val="00006896"/>
    <w:rsid w:val="00006F72"/>
    <w:rsid w:val="00007CDC"/>
    <w:rsid w:val="00010C6C"/>
    <w:rsid w:val="00011656"/>
    <w:rsid w:val="00011742"/>
    <w:rsid w:val="00011B28"/>
    <w:rsid w:val="0001215C"/>
    <w:rsid w:val="00012272"/>
    <w:rsid w:val="0001377A"/>
    <w:rsid w:val="00014074"/>
    <w:rsid w:val="00014994"/>
    <w:rsid w:val="00014CAE"/>
    <w:rsid w:val="00015483"/>
    <w:rsid w:val="00015D15"/>
    <w:rsid w:val="00015E9D"/>
    <w:rsid w:val="00016609"/>
    <w:rsid w:val="00017162"/>
    <w:rsid w:val="00017E5D"/>
    <w:rsid w:val="00020094"/>
    <w:rsid w:val="000204C3"/>
    <w:rsid w:val="00020570"/>
    <w:rsid w:val="00021283"/>
    <w:rsid w:val="00021D68"/>
    <w:rsid w:val="00021DE9"/>
    <w:rsid w:val="0002263A"/>
    <w:rsid w:val="000231B2"/>
    <w:rsid w:val="000232A4"/>
    <w:rsid w:val="0002564D"/>
    <w:rsid w:val="0002587B"/>
    <w:rsid w:val="000258DC"/>
    <w:rsid w:val="00025D0F"/>
    <w:rsid w:val="00025ECA"/>
    <w:rsid w:val="00025F27"/>
    <w:rsid w:val="000264F0"/>
    <w:rsid w:val="000266C1"/>
    <w:rsid w:val="00026878"/>
    <w:rsid w:val="000269C8"/>
    <w:rsid w:val="000279C6"/>
    <w:rsid w:val="00030363"/>
    <w:rsid w:val="00031C16"/>
    <w:rsid w:val="0003234E"/>
    <w:rsid w:val="000325B8"/>
    <w:rsid w:val="000328BA"/>
    <w:rsid w:val="00032CC8"/>
    <w:rsid w:val="00032DA9"/>
    <w:rsid w:val="00032E18"/>
    <w:rsid w:val="00032F00"/>
    <w:rsid w:val="00033006"/>
    <w:rsid w:val="00033CC1"/>
    <w:rsid w:val="00034C15"/>
    <w:rsid w:val="00035759"/>
    <w:rsid w:val="00035EC4"/>
    <w:rsid w:val="00036682"/>
    <w:rsid w:val="0003679D"/>
    <w:rsid w:val="000368FE"/>
    <w:rsid w:val="00036BA1"/>
    <w:rsid w:val="00036E68"/>
    <w:rsid w:val="00036FC5"/>
    <w:rsid w:val="000404CF"/>
    <w:rsid w:val="000406A5"/>
    <w:rsid w:val="00040728"/>
    <w:rsid w:val="00040DAF"/>
    <w:rsid w:val="00041616"/>
    <w:rsid w:val="00041841"/>
    <w:rsid w:val="00041ACB"/>
    <w:rsid w:val="00041D4F"/>
    <w:rsid w:val="00041ED0"/>
    <w:rsid w:val="00042121"/>
    <w:rsid w:val="00042218"/>
    <w:rsid w:val="000422E2"/>
    <w:rsid w:val="0004247D"/>
    <w:rsid w:val="0004285B"/>
    <w:rsid w:val="00042F22"/>
    <w:rsid w:val="00043600"/>
    <w:rsid w:val="00043ADF"/>
    <w:rsid w:val="000442C7"/>
    <w:rsid w:val="000444EF"/>
    <w:rsid w:val="00044877"/>
    <w:rsid w:val="00044D25"/>
    <w:rsid w:val="00044F58"/>
    <w:rsid w:val="00045124"/>
    <w:rsid w:val="000456F6"/>
    <w:rsid w:val="00045F82"/>
    <w:rsid w:val="0004606C"/>
    <w:rsid w:val="000466D7"/>
    <w:rsid w:val="0004684F"/>
    <w:rsid w:val="0004693C"/>
    <w:rsid w:val="0004695D"/>
    <w:rsid w:val="00047160"/>
    <w:rsid w:val="00047320"/>
    <w:rsid w:val="00047B13"/>
    <w:rsid w:val="00050EEA"/>
    <w:rsid w:val="00051253"/>
    <w:rsid w:val="000513C4"/>
    <w:rsid w:val="00051819"/>
    <w:rsid w:val="00051AB6"/>
    <w:rsid w:val="00051CC4"/>
    <w:rsid w:val="00051E05"/>
    <w:rsid w:val="000528D3"/>
    <w:rsid w:val="00052A07"/>
    <w:rsid w:val="00052CCC"/>
    <w:rsid w:val="00052FB5"/>
    <w:rsid w:val="0005301E"/>
    <w:rsid w:val="000534E3"/>
    <w:rsid w:val="0005388F"/>
    <w:rsid w:val="00053CD2"/>
    <w:rsid w:val="00053FA7"/>
    <w:rsid w:val="00054226"/>
    <w:rsid w:val="00054816"/>
    <w:rsid w:val="00054D1C"/>
    <w:rsid w:val="00055ADB"/>
    <w:rsid w:val="00055BAF"/>
    <w:rsid w:val="0005606A"/>
    <w:rsid w:val="00056502"/>
    <w:rsid w:val="000566F7"/>
    <w:rsid w:val="00057117"/>
    <w:rsid w:val="000579E7"/>
    <w:rsid w:val="00057AFB"/>
    <w:rsid w:val="00057DAA"/>
    <w:rsid w:val="00060A27"/>
    <w:rsid w:val="00060AF2"/>
    <w:rsid w:val="00061019"/>
    <w:rsid w:val="000616E7"/>
    <w:rsid w:val="000623FD"/>
    <w:rsid w:val="00062961"/>
    <w:rsid w:val="00062EDD"/>
    <w:rsid w:val="0006413A"/>
    <w:rsid w:val="0006487E"/>
    <w:rsid w:val="00064AF2"/>
    <w:rsid w:val="000652AC"/>
    <w:rsid w:val="0006539F"/>
    <w:rsid w:val="000656B5"/>
    <w:rsid w:val="000657F9"/>
    <w:rsid w:val="00065E1A"/>
    <w:rsid w:val="00066630"/>
    <w:rsid w:val="00066CBF"/>
    <w:rsid w:val="00067415"/>
    <w:rsid w:val="000678A9"/>
    <w:rsid w:val="00067AB7"/>
    <w:rsid w:val="00067B8A"/>
    <w:rsid w:val="00067F2C"/>
    <w:rsid w:val="00070248"/>
    <w:rsid w:val="000704F4"/>
    <w:rsid w:val="0007068A"/>
    <w:rsid w:val="000712B2"/>
    <w:rsid w:val="000712F7"/>
    <w:rsid w:val="00071349"/>
    <w:rsid w:val="00071419"/>
    <w:rsid w:val="00071AC1"/>
    <w:rsid w:val="00071D86"/>
    <w:rsid w:val="00071FC8"/>
    <w:rsid w:val="00072002"/>
    <w:rsid w:val="0007275E"/>
    <w:rsid w:val="000727E6"/>
    <w:rsid w:val="00073AD9"/>
    <w:rsid w:val="00074103"/>
    <w:rsid w:val="00074F28"/>
    <w:rsid w:val="00075055"/>
    <w:rsid w:val="000752F3"/>
    <w:rsid w:val="000758D0"/>
    <w:rsid w:val="00075AFD"/>
    <w:rsid w:val="00075E1C"/>
    <w:rsid w:val="00075E88"/>
    <w:rsid w:val="00076797"/>
    <w:rsid w:val="00076D68"/>
    <w:rsid w:val="0007775F"/>
    <w:rsid w:val="00077C46"/>
    <w:rsid w:val="00077E5F"/>
    <w:rsid w:val="00080044"/>
    <w:rsid w:val="00080183"/>
    <w:rsid w:val="0008036A"/>
    <w:rsid w:val="0008043A"/>
    <w:rsid w:val="00080525"/>
    <w:rsid w:val="00080559"/>
    <w:rsid w:val="0008070E"/>
    <w:rsid w:val="00080720"/>
    <w:rsid w:val="00080B10"/>
    <w:rsid w:val="00080C4B"/>
    <w:rsid w:val="00080FFA"/>
    <w:rsid w:val="00081595"/>
    <w:rsid w:val="00081AE6"/>
    <w:rsid w:val="00081D17"/>
    <w:rsid w:val="0008263D"/>
    <w:rsid w:val="00083357"/>
    <w:rsid w:val="000835AB"/>
    <w:rsid w:val="00083A88"/>
    <w:rsid w:val="00084591"/>
    <w:rsid w:val="00084DC9"/>
    <w:rsid w:val="0008547D"/>
    <w:rsid w:val="000855EB"/>
    <w:rsid w:val="00085676"/>
    <w:rsid w:val="00085B52"/>
    <w:rsid w:val="00085DF8"/>
    <w:rsid w:val="000862FF"/>
    <w:rsid w:val="0008665D"/>
    <w:rsid w:val="000866F2"/>
    <w:rsid w:val="00086902"/>
    <w:rsid w:val="00086DC3"/>
    <w:rsid w:val="000872BD"/>
    <w:rsid w:val="000874B0"/>
    <w:rsid w:val="00087775"/>
    <w:rsid w:val="00087A40"/>
    <w:rsid w:val="00087AA0"/>
    <w:rsid w:val="00087F53"/>
    <w:rsid w:val="0009009F"/>
    <w:rsid w:val="00090477"/>
    <w:rsid w:val="00090AA2"/>
    <w:rsid w:val="00090B1A"/>
    <w:rsid w:val="00091510"/>
    <w:rsid w:val="00091557"/>
    <w:rsid w:val="0009156C"/>
    <w:rsid w:val="00091B81"/>
    <w:rsid w:val="00091C5C"/>
    <w:rsid w:val="000923C8"/>
    <w:rsid w:val="000924C1"/>
    <w:rsid w:val="000924F0"/>
    <w:rsid w:val="00092C43"/>
    <w:rsid w:val="00092F0C"/>
    <w:rsid w:val="00093474"/>
    <w:rsid w:val="00093C67"/>
    <w:rsid w:val="0009435C"/>
    <w:rsid w:val="0009510F"/>
    <w:rsid w:val="00095508"/>
    <w:rsid w:val="00095647"/>
    <w:rsid w:val="00095958"/>
    <w:rsid w:val="00095CDC"/>
    <w:rsid w:val="0009639A"/>
    <w:rsid w:val="00096D5A"/>
    <w:rsid w:val="000974BD"/>
    <w:rsid w:val="00097854"/>
    <w:rsid w:val="00097BF5"/>
    <w:rsid w:val="000A0989"/>
    <w:rsid w:val="000A11EA"/>
    <w:rsid w:val="000A1311"/>
    <w:rsid w:val="000A1586"/>
    <w:rsid w:val="000A1B5A"/>
    <w:rsid w:val="000A1B7B"/>
    <w:rsid w:val="000A32B5"/>
    <w:rsid w:val="000A3D67"/>
    <w:rsid w:val="000A3F7C"/>
    <w:rsid w:val="000A3FC5"/>
    <w:rsid w:val="000A4328"/>
    <w:rsid w:val="000A48C6"/>
    <w:rsid w:val="000A511F"/>
    <w:rsid w:val="000A53C8"/>
    <w:rsid w:val="000A53EF"/>
    <w:rsid w:val="000A56F2"/>
    <w:rsid w:val="000B0643"/>
    <w:rsid w:val="000B10C5"/>
    <w:rsid w:val="000B1718"/>
    <w:rsid w:val="000B22DD"/>
    <w:rsid w:val="000B2719"/>
    <w:rsid w:val="000B2AFB"/>
    <w:rsid w:val="000B2C14"/>
    <w:rsid w:val="000B2CEE"/>
    <w:rsid w:val="000B2F71"/>
    <w:rsid w:val="000B3326"/>
    <w:rsid w:val="000B3493"/>
    <w:rsid w:val="000B38CC"/>
    <w:rsid w:val="000B397E"/>
    <w:rsid w:val="000B3A8F"/>
    <w:rsid w:val="000B3AA9"/>
    <w:rsid w:val="000B3DCE"/>
    <w:rsid w:val="000B3DE1"/>
    <w:rsid w:val="000B3DE4"/>
    <w:rsid w:val="000B4729"/>
    <w:rsid w:val="000B4AB9"/>
    <w:rsid w:val="000B4FAD"/>
    <w:rsid w:val="000B5018"/>
    <w:rsid w:val="000B5568"/>
    <w:rsid w:val="000B58C3"/>
    <w:rsid w:val="000B5E34"/>
    <w:rsid w:val="000B61E9"/>
    <w:rsid w:val="000B72C3"/>
    <w:rsid w:val="000B76C3"/>
    <w:rsid w:val="000B7EE5"/>
    <w:rsid w:val="000C00CE"/>
    <w:rsid w:val="000C02A2"/>
    <w:rsid w:val="000C04B8"/>
    <w:rsid w:val="000C0958"/>
    <w:rsid w:val="000C1534"/>
    <w:rsid w:val="000C165A"/>
    <w:rsid w:val="000C1B04"/>
    <w:rsid w:val="000C1D08"/>
    <w:rsid w:val="000C1DE5"/>
    <w:rsid w:val="000C23E1"/>
    <w:rsid w:val="000C2541"/>
    <w:rsid w:val="000C2BD2"/>
    <w:rsid w:val="000C2E19"/>
    <w:rsid w:val="000C33C1"/>
    <w:rsid w:val="000C3650"/>
    <w:rsid w:val="000C3B40"/>
    <w:rsid w:val="000C40B8"/>
    <w:rsid w:val="000C44E0"/>
    <w:rsid w:val="000C472E"/>
    <w:rsid w:val="000C5313"/>
    <w:rsid w:val="000C5537"/>
    <w:rsid w:val="000C5B71"/>
    <w:rsid w:val="000C6635"/>
    <w:rsid w:val="000C6DF2"/>
    <w:rsid w:val="000D0D07"/>
    <w:rsid w:val="000D0EF6"/>
    <w:rsid w:val="000D11CA"/>
    <w:rsid w:val="000D14C5"/>
    <w:rsid w:val="000D1C4E"/>
    <w:rsid w:val="000D24FD"/>
    <w:rsid w:val="000D2BF1"/>
    <w:rsid w:val="000D2E9C"/>
    <w:rsid w:val="000D2EC7"/>
    <w:rsid w:val="000D3A10"/>
    <w:rsid w:val="000D3E51"/>
    <w:rsid w:val="000D4102"/>
    <w:rsid w:val="000D4797"/>
    <w:rsid w:val="000D4E03"/>
    <w:rsid w:val="000D4EF7"/>
    <w:rsid w:val="000D55DC"/>
    <w:rsid w:val="000D5609"/>
    <w:rsid w:val="000D5B43"/>
    <w:rsid w:val="000D64B9"/>
    <w:rsid w:val="000D664B"/>
    <w:rsid w:val="000D72E6"/>
    <w:rsid w:val="000D7327"/>
    <w:rsid w:val="000D7F2D"/>
    <w:rsid w:val="000E0182"/>
    <w:rsid w:val="000E0392"/>
    <w:rsid w:val="000E0527"/>
    <w:rsid w:val="000E07B9"/>
    <w:rsid w:val="000E080B"/>
    <w:rsid w:val="000E0E20"/>
    <w:rsid w:val="000E1010"/>
    <w:rsid w:val="000E13CA"/>
    <w:rsid w:val="000E1903"/>
    <w:rsid w:val="000E1E92"/>
    <w:rsid w:val="000E2C41"/>
    <w:rsid w:val="000E3431"/>
    <w:rsid w:val="000E357A"/>
    <w:rsid w:val="000E3AEE"/>
    <w:rsid w:val="000E4397"/>
    <w:rsid w:val="000E4889"/>
    <w:rsid w:val="000E4B7A"/>
    <w:rsid w:val="000E4E34"/>
    <w:rsid w:val="000E55CF"/>
    <w:rsid w:val="000E5629"/>
    <w:rsid w:val="000E5A51"/>
    <w:rsid w:val="000E60D6"/>
    <w:rsid w:val="000E6433"/>
    <w:rsid w:val="000E6CD6"/>
    <w:rsid w:val="000E7027"/>
    <w:rsid w:val="000E79A9"/>
    <w:rsid w:val="000E7CE8"/>
    <w:rsid w:val="000E7F21"/>
    <w:rsid w:val="000F06D6"/>
    <w:rsid w:val="000F0EB1"/>
    <w:rsid w:val="000F1106"/>
    <w:rsid w:val="000F14CC"/>
    <w:rsid w:val="000F1E4B"/>
    <w:rsid w:val="000F2808"/>
    <w:rsid w:val="000F28CF"/>
    <w:rsid w:val="000F3534"/>
    <w:rsid w:val="000F3A57"/>
    <w:rsid w:val="000F3B6C"/>
    <w:rsid w:val="000F3BE9"/>
    <w:rsid w:val="000F3F6C"/>
    <w:rsid w:val="000F433E"/>
    <w:rsid w:val="000F5038"/>
    <w:rsid w:val="000F540C"/>
    <w:rsid w:val="000F56EF"/>
    <w:rsid w:val="000F56FE"/>
    <w:rsid w:val="000F5CD4"/>
    <w:rsid w:val="000F5DA2"/>
    <w:rsid w:val="000F619D"/>
    <w:rsid w:val="000F65C8"/>
    <w:rsid w:val="000F6DF3"/>
    <w:rsid w:val="000F7C6A"/>
    <w:rsid w:val="001005AA"/>
    <w:rsid w:val="001005FF"/>
    <w:rsid w:val="00100C71"/>
    <w:rsid w:val="00101AD8"/>
    <w:rsid w:val="001023DC"/>
    <w:rsid w:val="00102B4E"/>
    <w:rsid w:val="00102DE7"/>
    <w:rsid w:val="001034E2"/>
    <w:rsid w:val="00103751"/>
    <w:rsid w:val="00103B22"/>
    <w:rsid w:val="00103CB3"/>
    <w:rsid w:val="001042B1"/>
    <w:rsid w:val="001043EE"/>
    <w:rsid w:val="0010467E"/>
    <w:rsid w:val="00104972"/>
    <w:rsid w:val="00104CBB"/>
    <w:rsid w:val="00104CE3"/>
    <w:rsid w:val="001062FB"/>
    <w:rsid w:val="001063E6"/>
    <w:rsid w:val="00106555"/>
    <w:rsid w:val="001067D5"/>
    <w:rsid w:val="00106980"/>
    <w:rsid w:val="00107C67"/>
    <w:rsid w:val="00110931"/>
    <w:rsid w:val="00110B1D"/>
    <w:rsid w:val="00110C5A"/>
    <w:rsid w:val="0011311E"/>
    <w:rsid w:val="00113CF4"/>
    <w:rsid w:val="00114949"/>
    <w:rsid w:val="00114955"/>
    <w:rsid w:val="00114A6C"/>
    <w:rsid w:val="00114B59"/>
    <w:rsid w:val="001153EA"/>
    <w:rsid w:val="001155B9"/>
    <w:rsid w:val="00115643"/>
    <w:rsid w:val="00115785"/>
    <w:rsid w:val="00116669"/>
    <w:rsid w:val="00116765"/>
    <w:rsid w:val="00116D64"/>
    <w:rsid w:val="00117125"/>
    <w:rsid w:val="001174DA"/>
    <w:rsid w:val="00117A59"/>
    <w:rsid w:val="00117E93"/>
    <w:rsid w:val="00120508"/>
    <w:rsid w:val="00120688"/>
    <w:rsid w:val="00120A1B"/>
    <w:rsid w:val="00121143"/>
    <w:rsid w:val="001214D8"/>
    <w:rsid w:val="0012177E"/>
    <w:rsid w:val="001219F5"/>
    <w:rsid w:val="00121A20"/>
    <w:rsid w:val="0012342D"/>
    <w:rsid w:val="0012377F"/>
    <w:rsid w:val="001237B5"/>
    <w:rsid w:val="00123B06"/>
    <w:rsid w:val="00123FDB"/>
    <w:rsid w:val="00124220"/>
    <w:rsid w:val="00124314"/>
    <w:rsid w:val="0012433C"/>
    <w:rsid w:val="00124935"/>
    <w:rsid w:val="00124A4B"/>
    <w:rsid w:val="00124BD6"/>
    <w:rsid w:val="00124E96"/>
    <w:rsid w:val="0012588E"/>
    <w:rsid w:val="00125D56"/>
    <w:rsid w:val="00126080"/>
    <w:rsid w:val="001267B2"/>
    <w:rsid w:val="00126AC5"/>
    <w:rsid w:val="00126B4A"/>
    <w:rsid w:val="00126EED"/>
    <w:rsid w:val="00127C3E"/>
    <w:rsid w:val="00127FC3"/>
    <w:rsid w:val="00131197"/>
    <w:rsid w:val="001329A6"/>
    <w:rsid w:val="001329E7"/>
    <w:rsid w:val="00132FD0"/>
    <w:rsid w:val="001336E4"/>
    <w:rsid w:val="0013411C"/>
    <w:rsid w:val="001344C0"/>
    <w:rsid w:val="001346FA"/>
    <w:rsid w:val="00135252"/>
    <w:rsid w:val="0013591E"/>
    <w:rsid w:val="00135DBC"/>
    <w:rsid w:val="00136BB3"/>
    <w:rsid w:val="00137AB5"/>
    <w:rsid w:val="00137D11"/>
    <w:rsid w:val="00137F0B"/>
    <w:rsid w:val="00137F97"/>
    <w:rsid w:val="001405AA"/>
    <w:rsid w:val="001410C5"/>
    <w:rsid w:val="00141358"/>
    <w:rsid w:val="001414EA"/>
    <w:rsid w:val="00141F6E"/>
    <w:rsid w:val="0014210F"/>
    <w:rsid w:val="00142C92"/>
    <w:rsid w:val="001435C5"/>
    <w:rsid w:val="00143674"/>
    <w:rsid w:val="00143CCD"/>
    <w:rsid w:val="00143DAA"/>
    <w:rsid w:val="00143E9C"/>
    <w:rsid w:val="00144C23"/>
    <w:rsid w:val="001454AF"/>
    <w:rsid w:val="00145638"/>
    <w:rsid w:val="00145997"/>
    <w:rsid w:val="001465EC"/>
    <w:rsid w:val="00147103"/>
    <w:rsid w:val="0014714C"/>
    <w:rsid w:val="001471D1"/>
    <w:rsid w:val="001472F3"/>
    <w:rsid w:val="001477C3"/>
    <w:rsid w:val="001504A2"/>
    <w:rsid w:val="00150B87"/>
    <w:rsid w:val="00150FC6"/>
    <w:rsid w:val="00151E23"/>
    <w:rsid w:val="00151E99"/>
    <w:rsid w:val="00151FB9"/>
    <w:rsid w:val="001526E0"/>
    <w:rsid w:val="00152FCA"/>
    <w:rsid w:val="0015307A"/>
    <w:rsid w:val="00153E87"/>
    <w:rsid w:val="001544B7"/>
    <w:rsid w:val="00154708"/>
    <w:rsid w:val="0015485D"/>
    <w:rsid w:val="00154882"/>
    <w:rsid w:val="00155026"/>
    <w:rsid w:val="001551B5"/>
    <w:rsid w:val="00155416"/>
    <w:rsid w:val="0015772F"/>
    <w:rsid w:val="00160DF5"/>
    <w:rsid w:val="00161BDB"/>
    <w:rsid w:val="00161D2A"/>
    <w:rsid w:val="001620B4"/>
    <w:rsid w:val="0016240C"/>
    <w:rsid w:val="001627C7"/>
    <w:rsid w:val="00162B6C"/>
    <w:rsid w:val="00163146"/>
    <w:rsid w:val="001631E9"/>
    <w:rsid w:val="001633A4"/>
    <w:rsid w:val="00163563"/>
    <w:rsid w:val="00163A9C"/>
    <w:rsid w:val="00163B47"/>
    <w:rsid w:val="00164291"/>
    <w:rsid w:val="00164420"/>
    <w:rsid w:val="001646B9"/>
    <w:rsid w:val="001646DA"/>
    <w:rsid w:val="00165343"/>
    <w:rsid w:val="00165413"/>
    <w:rsid w:val="001654CA"/>
    <w:rsid w:val="00165784"/>
    <w:rsid w:val="001659C1"/>
    <w:rsid w:val="00166324"/>
    <w:rsid w:val="00167175"/>
    <w:rsid w:val="00167883"/>
    <w:rsid w:val="00167EAB"/>
    <w:rsid w:val="00170711"/>
    <w:rsid w:val="00170931"/>
    <w:rsid w:val="00170AED"/>
    <w:rsid w:val="00171155"/>
    <w:rsid w:val="00171733"/>
    <w:rsid w:val="00172945"/>
    <w:rsid w:val="00173A8E"/>
    <w:rsid w:val="00173D3E"/>
    <w:rsid w:val="001747F1"/>
    <w:rsid w:val="0017502C"/>
    <w:rsid w:val="0017599B"/>
    <w:rsid w:val="00175B58"/>
    <w:rsid w:val="001763FD"/>
    <w:rsid w:val="00176A13"/>
    <w:rsid w:val="00176ED8"/>
    <w:rsid w:val="0017706E"/>
    <w:rsid w:val="00177092"/>
    <w:rsid w:val="001775B3"/>
    <w:rsid w:val="00177A88"/>
    <w:rsid w:val="0018143F"/>
    <w:rsid w:val="00181E87"/>
    <w:rsid w:val="00181FF8"/>
    <w:rsid w:val="001822FC"/>
    <w:rsid w:val="00183234"/>
    <w:rsid w:val="001837B1"/>
    <w:rsid w:val="001837BC"/>
    <w:rsid w:val="001841D3"/>
    <w:rsid w:val="0018450F"/>
    <w:rsid w:val="0018460E"/>
    <w:rsid w:val="00184D56"/>
    <w:rsid w:val="00185137"/>
    <w:rsid w:val="001854EB"/>
    <w:rsid w:val="00185BD5"/>
    <w:rsid w:val="001863F7"/>
    <w:rsid w:val="001869B3"/>
    <w:rsid w:val="001869EF"/>
    <w:rsid w:val="00187993"/>
    <w:rsid w:val="00187BF9"/>
    <w:rsid w:val="00190AC1"/>
    <w:rsid w:val="00191380"/>
    <w:rsid w:val="001913DD"/>
    <w:rsid w:val="0019265F"/>
    <w:rsid w:val="00193188"/>
    <w:rsid w:val="0019339C"/>
    <w:rsid w:val="0019341A"/>
    <w:rsid w:val="00193959"/>
    <w:rsid w:val="0019516C"/>
    <w:rsid w:val="001958F1"/>
    <w:rsid w:val="00195B3D"/>
    <w:rsid w:val="00196802"/>
    <w:rsid w:val="00196E7F"/>
    <w:rsid w:val="00197529"/>
    <w:rsid w:val="00197DF9"/>
    <w:rsid w:val="00197F4B"/>
    <w:rsid w:val="001A0928"/>
    <w:rsid w:val="001A14D3"/>
    <w:rsid w:val="001A1987"/>
    <w:rsid w:val="001A1F67"/>
    <w:rsid w:val="001A222A"/>
    <w:rsid w:val="001A2564"/>
    <w:rsid w:val="001A3F1B"/>
    <w:rsid w:val="001A4337"/>
    <w:rsid w:val="001A4D20"/>
    <w:rsid w:val="001A5FE6"/>
    <w:rsid w:val="001A6173"/>
    <w:rsid w:val="001A627F"/>
    <w:rsid w:val="001A6775"/>
    <w:rsid w:val="001A6CBA"/>
    <w:rsid w:val="001A7AF1"/>
    <w:rsid w:val="001A7FED"/>
    <w:rsid w:val="001A7FF7"/>
    <w:rsid w:val="001B0D97"/>
    <w:rsid w:val="001B108D"/>
    <w:rsid w:val="001B1396"/>
    <w:rsid w:val="001B1DA4"/>
    <w:rsid w:val="001B25AE"/>
    <w:rsid w:val="001B2CD1"/>
    <w:rsid w:val="001B345A"/>
    <w:rsid w:val="001B3462"/>
    <w:rsid w:val="001B3651"/>
    <w:rsid w:val="001B37EE"/>
    <w:rsid w:val="001B3DE4"/>
    <w:rsid w:val="001B41B3"/>
    <w:rsid w:val="001B431D"/>
    <w:rsid w:val="001B49DF"/>
    <w:rsid w:val="001B5A5D"/>
    <w:rsid w:val="001B6718"/>
    <w:rsid w:val="001B6858"/>
    <w:rsid w:val="001B736E"/>
    <w:rsid w:val="001B79B3"/>
    <w:rsid w:val="001B7EE5"/>
    <w:rsid w:val="001C01B2"/>
    <w:rsid w:val="001C032D"/>
    <w:rsid w:val="001C0EF8"/>
    <w:rsid w:val="001C1CE5"/>
    <w:rsid w:val="001C1D8C"/>
    <w:rsid w:val="001C1FCD"/>
    <w:rsid w:val="001C2D40"/>
    <w:rsid w:val="001C30AA"/>
    <w:rsid w:val="001C3CC3"/>
    <w:rsid w:val="001C3D2A"/>
    <w:rsid w:val="001C41E3"/>
    <w:rsid w:val="001C470D"/>
    <w:rsid w:val="001C4AA5"/>
    <w:rsid w:val="001C4F31"/>
    <w:rsid w:val="001C5CB8"/>
    <w:rsid w:val="001C6171"/>
    <w:rsid w:val="001C62D3"/>
    <w:rsid w:val="001C664C"/>
    <w:rsid w:val="001C6D20"/>
    <w:rsid w:val="001C71CE"/>
    <w:rsid w:val="001C7911"/>
    <w:rsid w:val="001C7B62"/>
    <w:rsid w:val="001D031B"/>
    <w:rsid w:val="001D0AE4"/>
    <w:rsid w:val="001D0B67"/>
    <w:rsid w:val="001D18A1"/>
    <w:rsid w:val="001D18B3"/>
    <w:rsid w:val="001D1FC3"/>
    <w:rsid w:val="001D235C"/>
    <w:rsid w:val="001D25FA"/>
    <w:rsid w:val="001D26B1"/>
    <w:rsid w:val="001D2DF0"/>
    <w:rsid w:val="001D3ADC"/>
    <w:rsid w:val="001D4311"/>
    <w:rsid w:val="001D4C78"/>
    <w:rsid w:val="001D4DFC"/>
    <w:rsid w:val="001D4F84"/>
    <w:rsid w:val="001D5119"/>
    <w:rsid w:val="001D51BA"/>
    <w:rsid w:val="001D53E7"/>
    <w:rsid w:val="001D60B0"/>
    <w:rsid w:val="001D6342"/>
    <w:rsid w:val="001D6D53"/>
    <w:rsid w:val="001D6DC3"/>
    <w:rsid w:val="001D7547"/>
    <w:rsid w:val="001D7B9B"/>
    <w:rsid w:val="001D7DDB"/>
    <w:rsid w:val="001D7E5D"/>
    <w:rsid w:val="001D7F05"/>
    <w:rsid w:val="001E035D"/>
    <w:rsid w:val="001E08B1"/>
    <w:rsid w:val="001E0992"/>
    <w:rsid w:val="001E09B1"/>
    <w:rsid w:val="001E1958"/>
    <w:rsid w:val="001E2053"/>
    <w:rsid w:val="001E23E7"/>
    <w:rsid w:val="001E3020"/>
    <w:rsid w:val="001E30C2"/>
    <w:rsid w:val="001E32CC"/>
    <w:rsid w:val="001E3595"/>
    <w:rsid w:val="001E363B"/>
    <w:rsid w:val="001E3968"/>
    <w:rsid w:val="001E3D87"/>
    <w:rsid w:val="001E4715"/>
    <w:rsid w:val="001E4C4E"/>
    <w:rsid w:val="001E4CE4"/>
    <w:rsid w:val="001E53AA"/>
    <w:rsid w:val="001E55E5"/>
    <w:rsid w:val="001E58E2"/>
    <w:rsid w:val="001E5DBA"/>
    <w:rsid w:val="001E73E2"/>
    <w:rsid w:val="001E7AED"/>
    <w:rsid w:val="001F0E99"/>
    <w:rsid w:val="001F0FC1"/>
    <w:rsid w:val="001F13CD"/>
    <w:rsid w:val="001F1473"/>
    <w:rsid w:val="001F193D"/>
    <w:rsid w:val="001F1A62"/>
    <w:rsid w:val="001F1D09"/>
    <w:rsid w:val="001F1EDE"/>
    <w:rsid w:val="001F21D4"/>
    <w:rsid w:val="001F2EC5"/>
    <w:rsid w:val="001F2FB4"/>
    <w:rsid w:val="001F3916"/>
    <w:rsid w:val="001F3DE7"/>
    <w:rsid w:val="001F3DEB"/>
    <w:rsid w:val="001F543E"/>
    <w:rsid w:val="001F54C5"/>
    <w:rsid w:val="001F5820"/>
    <w:rsid w:val="001F592E"/>
    <w:rsid w:val="001F5F06"/>
    <w:rsid w:val="001F662C"/>
    <w:rsid w:val="001F6939"/>
    <w:rsid w:val="001F6B80"/>
    <w:rsid w:val="001F6B97"/>
    <w:rsid w:val="001F7074"/>
    <w:rsid w:val="001F7360"/>
    <w:rsid w:val="001F7718"/>
    <w:rsid w:val="00200490"/>
    <w:rsid w:val="00200514"/>
    <w:rsid w:val="0020068F"/>
    <w:rsid w:val="00201E47"/>
    <w:rsid w:val="00201F3A"/>
    <w:rsid w:val="00202C0D"/>
    <w:rsid w:val="00202E0B"/>
    <w:rsid w:val="00203409"/>
    <w:rsid w:val="00203F96"/>
    <w:rsid w:val="00204840"/>
    <w:rsid w:val="00204C37"/>
    <w:rsid w:val="00204F82"/>
    <w:rsid w:val="00204FD9"/>
    <w:rsid w:val="002050E1"/>
    <w:rsid w:val="002069B2"/>
    <w:rsid w:val="00206CBB"/>
    <w:rsid w:val="0020789F"/>
    <w:rsid w:val="002079F5"/>
    <w:rsid w:val="00207D7D"/>
    <w:rsid w:val="00207F67"/>
    <w:rsid w:val="00207FA3"/>
    <w:rsid w:val="00210190"/>
    <w:rsid w:val="00210369"/>
    <w:rsid w:val="00210501"/>
    <w:rsid w:val="002111A0"/>
    <w:rsid w:val="002112DD"/>
    <w:rsid w:val="00212519"/>
    <w:rsid w:val="00212860"/>
    <w:rsid w:val="002129DE"/>
    <w:rsid w:val="002139A9"/>
    <w:rsid w:val="00213B4D"/>
    <w:rsid w:val="00214DA8"/>
    <w:rsid w:val="00215209"/>
    <w:rsid w:val="00215423"/>
    <w:rsid w:val="002158FA"/>
    <w:rsid w:val="00215F02"/>
    <w:rsid w:val="00216042"/>
    <w:rsid w:val="00216555"/>
    <w:rsid w:val="00217B3C"/>
    <w:rsid w:val="00220600"/>
    <w:rsid w:val="00221159"/>
    <w:rsid w:val="00222403"/>
    <w:rsid w:val="002224DB"/>
    <w:rsid w:val="0022271B"/>
    <w:rsid w:val="00222F7C"/>
    <w:rsid w:val="00223183"/>
    <w:rsid w:val="0022380F"/>
    <w:rsid w:val="00223CC6"/>
    <w:rsid w:val="00223FCB"/>
    <w:rsid w:val="002247E1"/>
    <w:rsid w:val="00224BE8"/>
    <w:rsid w:val="00224DAF"/>
    <w:rsid w:val="002252C3"/>
    <w:rsid w:val="002257D8"/>
    <w:rsid w:val="00225B1A"/>
    <w:rsid w:val="00225C54"/>
    <w:rsid w:val="00226286"/>
    <w:rsid w:val="002263ED"/>
    <w:rsid w:val="00226557"/>
    <w:rsid w:val="0022681C"/>
    <w:rsid w:val="0022689F"/>
    <w:rsid w:val="00226A6E"/>
    <w:rsid w:val="00227011"/>
    <w:rsid w:val="0023028B"/>
    <w:rsid w:val="00230765"/>
    <w:rsid w:val="00230D18"/>
    <w:rsid w:val="002310FB"/>
    <w:rsid w:val="00231124"/>
    <w:rsid w:val="002319E4"/>
    <w:rsid w:val="00231EE6"/>
    <w:rsid w:val="0023355B"/>
    <w:rsid w:val="002338F1"/>
    <w:rsid w:val="002339BB"/>
    <w:rsid w:val="0023431A"/>
    <w:rsid w:val="00234559"/>
    <w:rsid w:val="00235632"/>
    <w:rsid w:val="002357D7"/>
    <w:rsid w:val="00235868"/>
    <w:rsid w:val="00235872"/>
    <w:rsid w:val="00235954"/>
    <w:rsid w:val="002359D7"/>
    <w:rsid w:val="00235ABC"/>
    <w:rsid w:val="002364F1"/>
    <w:rsid w:val="00236635"/>
    <w:rsid w:val="002371A2"/>
    <w:rsid w:val="002374F2"/>
    <w:rsid w:val="00237705"/>
    <w:rsid w:val="002409E8"/>
    <w:rsid w:val="0024102D"/>
    <w:rsid w:val="00241559"/>
    <w:rsid w:val="00241CE7"/>
    <w:rsid w:val="00241E3D"/>
    <w:rsid w:val="0024269E"/>
    <w:rsid w:val="002427F2"/>
    <w:rsid w:val="00242CF9"/>
    <w:rsid w:val="00242DFB"/>
    <w:rsid w:val="0024319B"/>
    <w:rsid w:val="002435B3"/>
    <w:rsid w:val="00243DE2"/>
    <w:rsid w:val="002445A8"/>
    <w:rsid w:val="00244787"/>
    <w:rsid w:val="00244F80"/>
    <w:rsid w:val="002458EB"/>
    <w:rsid w:val="002459A1"/>
    <w:rsid w:val="002460F1"/>
    <w:rsid w:val="0024619D"/>
    <w:rsid w:val="00246A02"/>
    <w:rsid w:val="002473B3"/>
    <w:rsid w:val="00247DDC"/>
    <w:rsid w:val="00250064"/>
    <w:rsid w:val="002500C8"/>
    <w:rsid w:val="00250325"/>
    <w:rsid w:val="00250F96"/>
    <w:rsid w:val="00251837"/>
    <w:rsid w:val="002518D1"/>
    <w:rsid w:val="002518F8"/>
    <w:rsid w:val="00251D84"/>
    <w:rsid w:val="00253152"/>
    <w:rsid w:val="002536CD"/>
    <w:rsid w:val="0025386E"/>
    <w:rsid w:val="00254438"/>
    <w:rsid w:val="0025483E"/>
    <w:rsid w:val="00254C46"/>
    <w:rsid w:val="002551D7"/>
    <w:rsid w:val="0025553C"/>
    <w:rsid w:val="00255DC1"/>
    <w:rsid w:val="00256026"/>
    <w:rsid w:val="002565A2"/>
    <w:rsid w:val="00256981"/>
    <w:rsid w:val="0025699D"/>
    <w:rsid w:val="00256FAA"/>
    <w:rsid w:val="0025700A"/>
    <w:rsid w:val="00257543"/>
    <w:rsid w:val="002575BE"/>
    <w:rsid w:val="002579BD"/>
    <w:rsid w:val="00260286"/>
    <w:rsid w:val="002616C2"/>
    <w:rsid w:val="002617E7"/>
    <w:rsid w:val="00261A25"/>
    <w:rsid w:val="00261BCE"/>
    <w:rsid w:val="00261CE3"/>
    <w:rsid w:val="00262539"/>
    <w:rsid w:val="00262A2B"/>
    <w:rsid w:val="00262E0A"/>
    <w:rsid w:val="0026396E"/>
    <w:rsid w:val="00263A27"/>
    <w:rsid w:val="00264228"/>
    <w:rsid w:val="00264334"/>
    <w:rsid w:val="0026473E"/>
    <w:rsid w:val="0026484F"/>
    <w:rsid w:val="00264865"/>
    <w:rsid w:val="00265F2D"/>
    <w:rsid w:val="00266102"/>
    <w:rsid w:val="00266214"/>
    <w:rsid w:val="0026786F"/>
    <w:rsid w:val="00267C83"/>
    <w:rsid w:val="00270263"/>
    <w:rsid w:val="002704A8"/>
    <w:rsid w:val="0027144F"/>
    <w:rsid w:val="00271557"/>
    <w:rsid w:val="00271813"/>
    <w:rsid w:val="00271F3A"/>
    <w:rsid w:val="0027228E"/>
    <w:rsid w:val="00272C66"/>
    <w:rsid w:val="00273063"/>
    <w:rsid w:val="00273278"/>
    <w:rsid w:val="00273410"/>
    <w:rsid w:val="00273532"/>
    <w:rsid w:val="00273783"/>
    <w:rsid w:val="002737F4"/>
    <w:rsid w:val="00273EE9"/>
    <w:rsid w:val="00274921"/>
    <w:rsid w:val="002749FE"/>
    <w:rsid w:val="00275710"/>
    <w:rsid w:val="00275B0D"/>
    <w:rsid w:val="00276799"/>
    <w:rsid w:val="00276BC2"/>
    <w:rsid w:val="00277BAC"/>
    <w:rsid w:val="00277DAB"/>
    <w:rsid w:val="00280219"/>
    <w:rsid w:val="0028038F"/>
    <w:rsid w:val="002805F5"/>
    <w:rsid w:val="00280751"/>
    <w:rsid w:val="00280B11"/>
    <w:rsid w:val="0028130D"/>
    <w:rsid w:val="0028280A"/>
    <w:rsid w:val="00282D0D"/>
    <w:rsid w:val="002833AB"/>
    <w:rsid w:val="00283BC7"/>
    <w:rsid w:val="00285A70"/>
    <w:rsid w:val="00286ACD"/>
    <w:rsid w:val="00286E76"/>
    <w:rsid w:val="00287838"/>
    <w:rsid w:val="00287BF9"/>
    <w:rsid w:val="00290095"/>
    <w:rsid w:val="00290628"/>
    <w:rsid w:val="002906A7"/>
    <w:rsid w:val="002907B5"/>
    <w:rsid w:val="002921C3"/>
    <w:rsid w:val="0029226B"/>
    <w:rsid w:val="00292A8B"/>
    <w:rsid w:val="00292E63"/>
    <w:rsid w:val="00292E85"/>
    <w:rsid w:val="00292EB7"/>
    <w:rsid w:val="00293160"/>
    <w:rsid w:val="00293396"/>
    <w:rsid w:val="00293756"/>
    <w:rsid w:val="00294BEF"/>
    <w:rsid w:val="002952D6"/>
    <w:rsid w:val="00295705"/>
    <w:rsid w:val="00296227"/>
    <w:rsid w:val="00296F44"/>
    <w:rsid w:val="00297154"/>
    <w:rsid w:val="0029777D"/>
    <w:rsid w:val="00297F56"/>
    <w:rsid w:val="002A055E"/>
    <w:rsid w:val="002A0791"/>
    <w:rsid w:val="002A0975"/>
    <w:rsid w:val="002A1971"/>
    <w:rsid w:val="002A1B88"/>
    <w:rsid w:val="002A1BAB"/>
    <w:rsid w:val="002A1D4E"/>
    <w:rsid w:val="002A2869"/>
    <w:rsid w:val="002A3072"/>
    <w:rsid w:val="002A3184"/>
    <w:rsid w:val="002A3682"/>
    <w:rsid w:val="002A4B4C"/>
    <w:rsid w:val="002A4FCF"/>
    <w:rsid w:val="002A531C"/>
    <w:rsid w:val="002A578E"/>
    <w:rsid w:val="002A5877"/>
    <w:rsid w:val="002A6605"/>
    <w:rsid w:val="002A6819"/>
    <w:rsid w:val="002A6D65"/>
    <w:rsid w:val="002A756E"/>
    <w:rsid w:val="002A7586"/>
    <w:rsid w:val="002A7CBB"/>
    <w:rsid w:val="002B003A"/>
    <w:rsid w:val="002B00BF"/>
    <w:rsid w:val="002B0642"/>
    <w:rsid w:val="002B0A0E"/>
    <w:rsid w:val="002B0B80"/>
    <w:rsid w:val="002B1190"/>
    <w:rsid w:val="002B164E"/>
    <w:rsid w:val="002B18B0"/>
    <w:rsid w:val="002B24D6"/>
    <w:rsid w:val="002B2A91"/>
    <w:rsid w:val="002B2D20"/>
    <w:rsid w:val="002B2F10"/>
    <w:rsid w:val="002B2F72"/>
    <w:rsid w:val="002B36DC"/>
    <w:rsid w:val="002B385F"/>
    <w:rsid w:val="002B39B5"/>
    <w:rsid w:val="002B4216"/>
    <w:rsid w:val="002B5750"/>
    <w:rsid w:val="002B596A"/>
    <w:rsid w:val="002B5B26"/>
    <w:rsid w:val="002B5D0E"/>
    <w:rsid w:val="002B5F36"/>
    <w:rsid w:val="002B673C"/>
    <w:rsid w:val="002B6E0D"/>
    <w:rsid w:val="002B6EAA"/>
    <w:rsid w:val="002B7254"/>
    <w:rsid w:val="002B753B"/>
    <w:rsid w:val="002B78B9"/>
    <w:rsid w:val="002C0171"/>
    <w:rsid w:val="002C0312"/>
    <w:rsid w:val="002C0597"/>
    <w:rsid w:val="002C0ADB"/>
    <w:rsid w:val="002C100A"/>
    <w:rsid w:val="002C1915"/>
    <w:rsid w:val="002C1951"/>
    <w:rsid w:val="002C261A"/>
    <w:rsid w:val="002C3245"/>
    <w:rsid w:val="002C3266"/>
    <w:rsid w:val="002C3328"/>
    <w:rsid w:val="002C346C"/>
    <w:rsid w:val="002C35CB"/>
    <w:rsid w:val="002C37A0"/>
    <w:rsid w:val="002C3991"/>
    <w:rsid w:val="002C3E3C"/>
    <w:rsid w:val="002C3F97"/>
    <w:rsid w:val="002C40FF"/>
    <w:rsid w:val="002C41E6"/>
    <w:rsid w:val="002C43D2"/>
    <w:rsid w:val="002C5447"/>
    <w:rsid w:val="002C554D"/>
    <w:rsid w:val="002C5F08"/>
    <w:rsid w:val="002C652A"/>
    <w:rsid w:val="002C6634"/>
    <w:rsid w:val="002C676C"/>
    <w:rsid w:val="002C6BC4"/>
    <w:rsid w:val="002C750A"/>
    <w:rsid w:val="002C7791"/>
    <w:rsid w:val="002D06B7"/>
    <w:rsid w:val="002D071A"/>
    <w:rsid w:val="002D0AB9"/>
    <w:rsid w:val="002D0C0D"/>
    <w:rsid w:val="002D1849"/>
    <w:rsid w:val="002D234A"/>
    <w:rsid w:val="002D2577"/>
    <w:rsid w:val="002D26DB"/>
    <w:rsid w:val="002D31E5"/>
    <w:rsid w:val="002D34B2"/>
    <w:rsid w:val="002D34D7"/>
    <w:rsid w:val="002D34E3"/>
    <w:rsid w:val="002D3FC8"/>
    <w:rsid w:val="002D44C1"/>
    <w:rsid w:val="002D48B0"/>
    <w:rsid w:val="002D4DEF"/>
    <w:rsid w:val="002D4FA0"/>
    <w:rsid w:val="002D56DD"/>
    <w:rsid w:val="002D5B37"/>
    <w:rsid w:val="002D670E"/>
    <w:rsid w:val="002D6799"/>
    <w:rsid w:val="002D724C"/>
    <w:rsid w:val="002D75C9"/>
    <w:rsid w:val="002D7637"/>
    <w:rsid w:val="002D76CE"/>
    <w:rsid w:val="002D7903"/>
    <w:rsid w:val="002E017F"/>
    <w:rsid w:val="002E0281"/>
    <w:rsid w:val="002E04FB"/>
    <w:rsid w:val="002E0A64"/>
    <w:rsid w:val="002E0BFE"/>
    <w:rsid w:val="002E0E81"/>
    <w:rsid w:val="002E1761"/>
    <w:rsid w:val="002E17F2"/>
    <w:rsid w:val="002E189C"/>
    <w:rsid w:val="002E1E23"/>
    <w:rsid w:val="002E1EE7"/>
    <w:rsid w:val="002E20AC"/>
    <w:rsid w:val="002E241A"/>
    <w:rsid w:val="002E2458"/>
    <w:rsid w:val="002E2C97"/>
    <w:rsid w:val="002E2F51"/>
    <w:rsid w:val="002E3068"/>
    <w:rsid w:val="002E37F6"/>
    <w:rsid w:val="002E3EB6"/>
    <w:rsid w:val="002E4689"/>
    <w:rsid w:val="002E5553"/>
    <w:rsid w:val="002E618A"/>
    <w:rsid w:val="002E61D2"/>
    <w:rsid w:val="002E6604"/>
    <w:rsid w:val="002E6727"/>
    <w:rsid w:val="002E6A21"/>
    <w:rsid w:val="002E6A3E"/>
    <w:rsid w:val="002E6A7A"/>
    <w:rsid w:val="002E6EE9"/>
    <w:rsid w:val="002E78EC"/>
    <w:rsid w:val="002E7A60"/>
    <w:rsid w:val="002E7CAE"/>
    <w:rsid w:val="002F0B1D"/>
    <w:rsid w:val="002F13E4"/>
    <w:rsid w:val="002F1519"/>
    <w:rsid w:val="002F1C49"/>
    <w:rsid w:val="002F248F"/>
    <w:rsid w:val="002F2620"/>
    <w:rsid w:val="002F2771"/>
    <w:rsid w:val="002F3466"/>
    <w:rsid w:val="002F37A9"/>
    <w:rsid w:val="002F3C8F"/>
    <w:rsid w:val="002F437A"/>
    <w:rsid w:val="002F4798"/>
    <w:rsid w:val="002F628F"/>
    <w:rsid w:val="002F663B"/>
    <w:rsid w:val="002F7689"/>
    <w:rsid w:val="0030094F"/>
    <w:rsid w:val="003017BD"/>
    <w:rsid w:val="00301CAF"/>
    <w:rsid w:val="00301CE6"/>
    <w:rsid w:val="00301EA5"/>
    <w:rsid w:val="00302465"/>
    <w:rsid w:val="0030256B"/>
    <w:rsid w:val="00303A22"/>
    <w:rsid w:val="00303DD4"/>
    <w:rsid w:val="00303E3A"/>
    <w:rsid w:val="00304D16"/>
    <w:rsid w:val="00304E46"/>
    <w:rsid w:val="0030501F"/>
    <w:rsid w:val="003050D2"/>
    <w:rsid w:val="00305F7D"/>
    <w:rsid w:val="003066B9"/>
    <w:rsid w:val="00307BA1"/>
    <w:rsid w:val="00310139"/>
    <w:rsid w:val="0031044D"/>
    <w:rsid w:val="003106A4"/>
    <w:rsid w:val="00310FF7"/>
    <w:rsid w:val="0031149E"/>
    <w:rsid w:val="00311702"/>
    <w:rsid w:val="00311E82"/>
    <w:rsid w:val="0031252B"/>
    <w:rsid w:val="0031325E"/>
    <w:rsid w:val="0031332C"/>
    <w:rsid w:val="00313823"/>
    <w:rsid w:val="00313FD6"/>
    <w:rsid w:val="00314181"/>
    <w:rsid w:val="003143BD"/>
    <w:rsid w:val="003144CB"/>
    <w:rsid w:val="00314E1A"/>
    <w:rsid w:val="0031534D"/>
    <w:rsid w:val="00315363"/>
    <w:rsid w:val="0031538D"/>
    <w:rsid w:val="003155C1"/>
    <w:rsid w:val="0031568F"/>
    <w:rsid w:val="00315B18"/>
    <w:rsid w:val="00315D35"/>
    <w:rsid w:val="003169AC"/>
    <w:rsid w:val="00316A16"/>
    <w:rsid w:val="00316C6E"/>
    <w:rsid w:val="003170BD"/>
    <w:rsid w:val="003174C3"/>
    <w:rsid w:val="00317EBD"/>
    <w:rsid w:val="003202D5"/>
    <w:rsid w:val="003203ED"/>
    <w:rsid w:val="00320B4C"/>
    <w:rsid w:val="00320C03"/>
    <w:rsid w:val="00320C8B"/>
    <w:rsid w:val="00320E0C"/>
    <w:rsid w:val="00320F7A"/>
    <w:rsid w:val="00322432"/>
    <w:rsid w:val="003226BA"/>
    <w:rsid w:val="00322851"/>
    <w:rsid w:val="00322BBD"/>
    <w:rsid w:val="00322C9F"/>
    <w:rsid w:val="00322CED"/>
    <w:rsid w:val="00323575"/>
    <w:rsid w:val="00323F00"/>
    <w:rsid w:val="00324369"/>
    <w:rsid w:val="00324D23"/>
    <w:rsid w:val="00324EC7"/>
    <w:rsid w:val="003253AF"/>
    <w:rsid w:val="003257DC"/>
    <w:rsid w:val="00325B5F"/>
    <w:rsid w:val="00326D60"/>
    <w:rsid w:val="003300C9"/>
    <w:rsid w:val="0033014F"/>
    <w:rsid w:val="003306EA"/>
    <w:rsid w:val="00330914"/>
    <w:rsid w:val="00330E90"/>
    <w:rsid w:val="003310B5"/>
    <w:rsid w:val="0033119C"/>
    <w:rsid w:val="00331751"/>
    <w:rsid w:val="003320BE"/>
    <w:rsid w:val="003321E5"/>
    <w:rsid w:val="00332A54"/>
    <w:rsid w:val="0033336E"/>
    <w:rsid w:val="003335D0"/>
    <w:rsid w:val="00333775"/>
    <w:rsid w:val="00333C80"/>
    <w:rsid w:val="00333F55"/>
    <w:rsid w:val="003343EF"/>
    <w:rsid w:val="00334579"/>
    <w:rsid w:val="00334A1A"/>
    <w:rsid w:val="00335858"/>
    <w:rsid w:val="003369F8"/>
    <w:rsid w:val="00336BDA"/>
    <w:rsid w:val="0033755F"/>
    <w:rsid w:val="00337E5F"/>
    <w:rsid w:val="003400D7"/>
    <w:rsid w:val="00340703"/>
    <w:rsid w:val="00340F2B"/>
    <w:rsid w:val="003419D9"/>
    <w:rsid w:val="00341ABC"/>
    <w:rsid w:val="00341E17"/>
    <w:rsid w:val="00342AF9"/>
    <w:rsid w:val="00342BD7"/>
    <w:rsid w:val="0034301E"/>
    <w:rsid w:val="003437D6"/>
    <w:rsid w:val="00343ACE"/>
    <w:rsid w:val="00343B48"/>
    <w:rsid w:val="003441FC"/>
    <w:rsid w:val="0034423C"/>
    <w:rsid w:val="003447FD"/>
    <w:rsid w:val="00344840"/>
    <w:rsid w:val="00344B08"/>
    <w:rsid w:val="00345F2B"/>
    <w:rsid w:val="00346DB5"/>
    <w:rsid w:val="00347734"/>
    <w:rsid w:val="003477B1"/>
    <w:rsid w:val="00347C0B"/>
    <w:rsid w:val="003510FA"/>
    <w:rsid w:val="00351219"/>
    <w:rsid w:val="0035129B"/>
    <w:rsid w:val="00351648"/>
    <w:rsid w:val="00351876"/>
    <w:rsid w:val="003519A5"/>
    <w:rsid w:val="00352F72"/>
    <w:rsid w:val="003536FC"/>
    <w:rsid w:val="003539F2"/>
    <w:rsid w:val="00354062"/>
    <w:rsid w:val="0035641B"/>
    <w:rsid w:val="003566E6"/>
    <w:rsid w:val="00356719"/>
    <w:rsid w:val="00356BDC"/>
    <w:rsid w:val="00357380"/>
    <w:rsid w:val="0035740B"/>
    <w:rsid w:val="00357D1F"/>
    <w:rsid w:val="00357F67"/>
    <w:rsid w:val="003602D9"/>
    <w:rsid w:val="003604CE"/>
    <w:rsid w:val="00360898"/>
    <w:rsid w:val="00360E4C"/>
    <w:rsid w:val="00361B69"/>
    <w:rsid w:val="00361D44"/>
    <w:rsid w:val="003620FE"/>
    <w:rsid w:val="0036218F"/>
    <w:rsid w:val="0036262A"/>
    <w:rsid w:val="00362E96"/>
    <w:rsid w:val="00363201"/>
    <w:rsid w:val="003639A1"/>
    <w:rsid w:val="00363ABF"/>
    <w:rsid w:val="003640F1"/>
    <w:rsid w:val="003647EC"/>
    <w:rsid w:val="00364801"/>
    <w:rsid w:val="00364FB2"/>
    <w:rsid w:val="00365180"/>
    <w:rsid w:val="00365CDA"/>
    <w:rsid w:val="00365D89"/>
    <w:rsid w:val="00366524"/>
    <w:rsid w:val="00366EB3"/>
    <w:rsid w:val="00367CDE"/>
    <w:rsid w:val="00367E6F"/>
    <w:rsid w:val="003708F7"/>
    <w:rsid w:val="00370E47"/>
    <w:rsid w:val="00371623"/>
    <w:rsid w:val="00371853"/>
    <w:rsid w:val="00371C48"/>
    <w:rsid w:val="00371D1F"/>
    <w:rsid w:val="00372252"/>
    <w:rsid w:val="00372796"/>
    <w:rsid w:val="00372C84"/>
    <w:rsid w:val="00373AEB"/>
    <w:rsid w:val="003742AC"/>
    <w:rsid w:val="0037492C"/>
    <w:rsid w:val="00374C35"/>
    <w:rsid w:val="00376963"/>
    <w:rsid w:val="00376A4E"/>
    <w:rsid w:val="003770F7"/>
    <w:rsid w:val="003778D0"/>
    <w:rsid w:val="00377979"/>
    <w:rsid w:val="00377CE1"/>
    <w:rsid w:val="00380587"/>
    <w:rsid w:val="003805C8"/>
    <w:rsid w:val="003809BE"/>
    <w:rsid w:val="00381019"/>
    <w:rsid w:val="00381040"/>
    <w:rsid w:val="00381963"/>
    <w:rsid w:val="00381ABF"/>
    <w:rsid w:val="0038253B"/>
    <w:rsid w:val="00382B86"/>
    <w:rsid w:val="00382B8C"/>
    <w:rsid w:val="00382E79"/>
    <w:rsid w:val="0038310C"/>
    <w:rsid w:val="0038319D"/>
    <w:rsid w:val="00383389"/>
    <w:rsid w:val="00383456"/>
    <w:rsid w:val="00383F6A"/>
    <w:rsid w:val="00384071"/>
    <w:rsid w:val="003848A6"/>
    <w:rsid w:val="00385105"/>
    <w:rsid w:val="0038536F"/>
    <w:rsid w:val="003854F9"/>
    <w:rsid w:val="00385BF0"/>
    <w:rsid w:val="0038635B"/>
    <w:rsid w:val="0038658B"/>
    <w:rsid w:val="00386D28"/>
    <w:rsid w:val="00386E40"/>
    <w:rsid w:val="00387536"/>
    <w:rsid w:val="00391A6A"/>
    <w:rsid w:val="00391A71"/>
    <w:rsid w:val="00391D3E"/>
    <w:rsid w:val="00392769"/>
    <w:rsid w:val="00392872"/>
    <w:rsid w:val="00392B46"/>
    <w:rsid w:val="003933BD"/>
    <w:rsid w:val="0039385D"/>
    <w:rsid w:val="003939FF"/>
    <w:rsid w:val="00393D36"/>
    <w:rsid w:val="00394C17"/>
    <w:rsid w:val="00394FFE"/>
    <w:rsid w:val="0039505B"/>
    <w:rsid w:val="003950E4"/>
    <w:rsid w:val="003955DE"/>
    <w:rsid w:val="00395974"/>
    <w:rsid w:val="00395DBF"/>
    <w:rsid w:val="00395E95"/>
    <w:rsid w:val="00396070"/>
    <w:rsid w:val="00396947"/>
    <w:rsid w:val="00397341"/>
    <w:rsid w:val="00397CA6"/>
    <w:rsid w:val="00397E7E"/>
    <w:rsid w:val="003A0083"/>
    <w:rsid w:val="003A0236"/>
    <w:rsid w:val="003A100A"/>
    <w:rsid w:val="003A1560"/>
    <w:rsid w:val="003A1F06"/>
    <w:rsid w:val="003A21EB"/>
    <w:rsid w:val="003A2223"/>
    <w:rsid w:val="003A2A0F"/>
    <w:rsid w:val="003A2D46"/>
    <w:rsid w:val="003A2FAE"/>
    <w:rsid w:val="003A3398"/>
    <w:rsid w:val="003A3569"/>
    <w:rsid w:val="003A3735"/>
    <w:rsid w:val="003A4135"/>
    <w:rsid w:val="003A41A5"/>
    <w:rsid w:val="003A45A1"/>
    <w:rsid w:val="003A471A"/>
    <w:rsid w:val="003A4A5F"/>
    <w:rsid w:val="003A5229"/>
    <w:rsid w:val="003A5449"/>
    <w:rsid w:val="003A5B0A"/>
    <w:rsid w:val="003A614A"/>
    <w:rsid w:val="003A672E"/>
    <w:rsid w:val="003A6BAC"/>
    <w:rsid w:val="003A6F87"/>
    <w:rsid w:val="003A70A4"/>
    <w:rsid w:val="003A72D3"/>
    <w:rsid w:val="003A73EE"/>
    <w:rsid w:val="003A7DA0"/>
    <w:rsid w:val="003A7EF3"/>
    <w:rsid w:val="003A7F4B"/>
    <w:rsid w:val="003B0317"/>
    <w:rsid w:val="003B0789"/>
    <w:rsid w:val="003B09D3"/>
    <w:rsid w:val="003B0E2A"/>
    <w:rsid w:val="003B159C"/>
    <w:rsid w:val="003B226E"/>
    <w:rsid w:val="003B2425"/>
    <w:rsid w:val="003B24BA"/>
    <w:rsid w:val="003B281C"/>
    <w:rsid w:val="003B2D25"/>
    <w:rsid w:val="003B329A"/>
    <w:rsid w:val="003B3344"/>
    <w:rsid w:val="003B33FC"/>
    <w:rsid w:val="003B3481"/>
    <w:rsid w:val="003B369F"/>
    <w:rsid w:val="003B36A3"/>
    <w:rsid w:val="003B3820"/>
    <w:rsid w:val="003B3D6B"/>
    <w:rsid w:val="003B46A1"/>
    <w:rsid w:val="003B5155"/>
    <w:rsid w:val="003B5217"/>
    <w:rsid w:val="003B52BE"/>
    <w:rsid w:val="003B55A3"/>
    <w:rsid w:val="003B5DE4"/>
    <w:rsid w:val="003B5F71"/>
    <w:rsid w:val="003B640E"/>
    <w:rsid w:val="003B6429"/>
    <w:rsid w:val="003B64A3"/>
    <w:rsid w:val="003B64BB"/>
    <w:rsid w:val="003B77FD"/>
    <w:rsid w:val="003B797A"/>
    <w:rsid w:val="003B7FE5"/>
    <w:rsid w:val="003C07BA"/>
    <w:rsid w:val="003C11C8"/>
    <w:rsid w:val="003C1669"/>
    <w:rsid w:val="003C2280"/>
    <w:rsid w:val="003C2353"/>
    <w:rsid w:val="003C25FD"/>
    <w:rsid w:val="003C2702"/>
    <w:rsid w:val="003C2851"/>
    <w:rsid w:val="003C2C2C"/>
    <w:rsid w:val="003C2F1B"/>
    <w:rsid w:val="003C39BB"/>
    <w:rsid w:val="003C3E7B"/>
    <w:rsid w:val="003C40E2"/>
    <w:rsid w:val="003C4BF6"/>
    <w:rsid w:val="003C4CB4"/>
    <w:rsid w:val="003C5618"/>
    <w:rsid w:val="003C5EBA"/>
    <w:rsid w:val="003C5F7E"/>
    <w:rsid w:val="003C6B40"/>
    <w:rsid w:val="003C6E4A"/>
    <w:rsid w:val="003C733B"/>
    <w:rsid w:val="003C761F"/>
    <w:rsid w:val="003C7806"/>
    <w:rsid w:val="003C7DD7"/>
    <w:rsid w:val="003D04CB"/>
    <w:rsid w:val="003D0CF2"/>
    <w:rsid w:val="003D109F"/>
    <w:rsid w:val="003D2478"/>
    <w:rsid w:val="003D30FB"/>
    <w:rsid w:val="003D341C"/>
    <w:rsid w:val="003D353B"/>
    <w:rsid w:val="003D3A41"/>
    <w:rsid w:val="003D3C45"/>
    <w:rsid w:val="003D4DE7"/>
    <w:rsid w:val="003D4FE5"/>
    <w:rsid w:val="003D50D1"/>
    <w:rsid w:val="003D5881"/>
    <w:rsid w:val="003D5B1F"/>
    <w:rsid w:val="003D5B6C"/>
    <w:rsid w:val="003D62BB"/>
    <w:rsid w:val="003D64C2"/>
    <w:rsid w:val="003D6920"/>
    <w:rsid w:val="003D69B4"/>
    <w:rsid w:val="003D6D12"/>
    <w:rsid w:val="003D735C"/>
    <w:rsid w:val="003D77E9"/>
    <w:rsid w:val="003D7AF0"/>
    <w:rsid w:val="003D7B8C"/>
    <w:rsid w:val="003E14E4"/>
    <w:rsid w:val="003E15FA"/>
    <w:rsid w:val="003E197A"/>
    <w:rsid w:val="003E1B7D"/>
    <w:rsid w:val="003E24EE"/>
    <w:rsid w:val="003E2753"/>
    <w:rsid w:val="003E2E93"/>
    <w:rsid w:val="003E3151"/>
    <w:rsid w:val="003E3BBB"/>
    <w:rsid w:val="003E4443"/>
    <w:rsid w:val="003E4689"/>
    <w:rsid w:val="003E4B7C"/>
    <w:rsid w:val="003E4E0A"/>
    <w:rsid w:val="003E55E4"/>
    <w:rsid w:val="003E5B06"/>
    <w:rsid w:val="003E65D9"/>
    <w:rsid w:val="003E6666"/>
    <w:rsid w:val="003E6672"/>
    <w:rsid w:val="003E6CCF"/>
    <w:rsid w:val="003E6D4B"/>
    <w:rsid w:val="003E7155"/>
    <w:rsid w:val="003E7232"/>
    <w:rsid w:val="003E727F"/>
    <w:rsid w:val="003E72D8"/>
    <w:rsid w:val="003E7332"/>
    <w:rsid w:val="003E741C"/>
    <w:rsid w:val="003E74E3"/>
    <w:rsid w:val="003E7633"/>
    <w:rsid w:val="003E7FDE"/>
    <w:rsid w:val="003F002F"/>
    <w:rsid w:val="003F0532"/>
    <w:rsid w:val="003F05C7"/>
    <w:rsid w:val="003F0EFE"/>
    <w:rsid w:val="003F198F"/>
    <w:rsid w:val="003F1E72"/>
    <w:rsid w:val="003F2736"/>
    <w:rsid w:val="003F2933"/>
    <w:rsid w:val="003F2CD4"/>
    <w:rsid w:val="003F412A"/>
    <w:rsid w:val="003F4989"/>
    <w:rsid w:val="003F49CA"/>
    <w:rsid w:val="003F4B5C"/>
    <w:rsid w:val="003F5F53"/>
    <w:rsid w:val="003F5F64"/>
    <w:rsid w:val="003F6326"/>
    <w:rsid w:val="003F6981"/>
    <w:rsid w:val="003F69CC"/>
    <w:rsid w:val="003F6A0D"/>
    <w:rsid w:val="003F6A12"/>
    <w:rsid w:val="003F6BBE"/>
    <w:rsid w:val="003F74CB"/>
    <w:rsid w:val="0040002A"/>
    <w:rsid w:val="004000E8"/>
    <w:rsid w:val="00400BB0"/>
    <w:rsid w:val="0040141C"/>
    <w:rsid w:val="00401520"/>
    <w:rsid w:val="0040197D"/>
    <w:rsid w:val="00401AFC"/>
    <w:rsid w:val="00401B97"/>
    <w:rsid w:val="00402E2B"/>
    <w:rsid w:val="00403B29"/>
    <w:rsid w:val="00403E7E"/>
    <w:rsid w:val="00404481"/>
    <w:rsid w:val="00404B5D"/>
    <w:rsid w:val="00404D20"/>
    <w:rsid w:val="0040512B"/>
    <w:rsid w:val="004059D6"/>
    <w:rsid w:val="00405CA5"/>
    <w:rsid w:val="004065D9"/>
    <w:rsid w:val="00406ED2"/>
    <w:rsid w:val="0040786C"/>
    <w:rsid w:val="00407895"/>
    <w:rsid w:val="00407CD3"/>
    <w:rsid w:val="00407E26"/>
    <w:rsid w:val="00410134"/>
    <w:rsid w:val="00410355"/>
    <w:rsid w:val="0041053A"/>
    <w:rsid w:val="004107DA"/>
    <w:rsid w:val="0041090B"/>
    <w:rsid w:val="00410B72"/>
    <w:rsid w:val="00410D3C"/>
    <w:rsid w:val="00410E5F"/>
    <w:rsid w:val="00410F18"/>
    <w:rsid w:val="00412190"/>
    <w:rsid w:val="0041263E"/>
    <w:rsid w:val="00412BB5"/>
    <w:rsid w:val="00412C4E"/>
    <w:rsid w:val="004132F7"/>
    <w:rsid w:val="00413A18"/>
    <w:rsid w:val="00413AAC"/>
    <w:rsid w:val="00413AE8"/>
    <w:rsid w:val="00413D3F"/>
    <w:rsid w:val="00413E92"/>
    <w:rsid w:val="00414967"/>
    <w:rsid w:val="004152DC"/>
    <w:rsid w:val="00415A78"/>
    <w:rsid w:val="00416078"/>
    <w:rsid w:val="0041696D"/>
    <w:rsid w:val="00416A82"/>
    <w:rsid w:val="00416F7A"/>
    <w:rsid w:val="004177C2"/>
    <w:rsid w:val="004178C3"/>
    <w:rsid w:val="00417EE0"/>
    <w:rsid w:val="00417FB2"/>
    <w:rsid w:val="004201F8"/>
    <w:rsid w:val="0042052F"/>
    <w:rsid w:val="00421105"/>
    <w:rsid w:val="004228BD"/>
    <w:rsid w:val="00422AA4"/>
    <w:rsid w:val="004231BC"/>
    <w:rsid w:val="0042324C"/>
    <w:rsid w:val="00423904"/>
    <w:rsid w:val="00423BFE"/>
    <w:rsid w:val="004242F4"/>
    <w:rsid w:val="004255FE"/>
    <w:rsid w:val="00425C9E"/>
    <w:rsid w:val="004261C9"/>
    <w:rsid w:val="0042662E"/>
    <w:rsid w:val="00426F64"/>
    <w:rsid w:val="00427248"/>
    <w:rsid w:val="00427381"/>
    <w:rsid w:val="00427592"/>
    <w:rsid w:val="004275B7"/>
    <w:rsid w:val="004275DE"/>
    <w:rsid w:val="00427B97"/>
    <w:rsid w:val="0043007B"/>
    <w:rsid w:val="004305A8"/>
    <w:rsid w:val="004305FC"/>
    <w:rsid w:val="004307F8"/>
    <w:rsid w:val="004314D2"/>
    <w:rsid w:val="00431BFE"/>
    <w:rsid w:val="004321E6"/>
    <w:rsid w:val="004322C7"/>
    <w:rsid w:val="00432504"/>
    <w:rsid w:val="004325C3"/>
    <w:rsid w:val="004327DA"/>
    <w:rsid w:val="00432A44"/>
    <w:rsid w:val="0043394F"/>
    <w:rsid w:val="00433DDA"/>
    <w:rsid w:val="00434273"/>
    <w:rsid w:val="00434D13"/>
    <w:rsid w:val="00435AB7"/>
    <w:rsid w:val="00437243"/>
    <w:rsid w:val="00437300"/>
    <w:rsid w:val="00437447"/>
    <w:rsid w:val="004378C5"/>
    <w:rsid w:val="0043793D"/>
    <w:rsid w:val="00437981"/>
    <w:rsid w:val="004404DA"/>
    <w:rsid w:val="004409EB"/>
    <w:rsid w:val="0044171B"/>
    <w:rsid w:val="0044183D"/>
    <w:rsid w:val="004419DF"/>
    <w:rsid w:val="00441A92"/>
    <w:rsid w:val="00441D77"/>
    <w:rsid w:val="00442108"/>
    <w:rsid w:val="004431DC"/>
    <w:rsid w:val="00443AA5"/>
    <w:rsid w:val="00443E6A"/>
    <w:rsid w:val="00444E95"/>
    <w:rsid w:val="00444F56"/>
    <w:rsid w:val="00445097"/>
    <w:rsid w:val="004450B0"/>
    <w:rsid w:val="00445A05"/>
    <w:rsid w:val="00445C54"/>
    <w:rsid w:val="00446488"/>
    <w:rsid w:val="00446C3F"/>
    <w:rsid w:val="004471DA"/>
    <w:rsid w:val="00447A00"/>
    <w:rsid w:val="00447B2B"/>
    <w:rsid w:val="00447F64"/>
    <w:rsid w:val="00450484"/>
    <w:rsid w:val="0045070C"/>
    <w:rsid w:val="0045077A"/>
    <w:rsid w:val="00450846"/>
    <w:rsid w:val="00450971"/>
    <w:rsid w:val="004517AA"/>
    <w:rsid w:val="00451817"/>
    <w:rsid w:val="0045256F"/>
    <w:rsid w:val="0045287D"/>
    <w:rsid w:val="00452CAC"/>
    <w:rsid w:val="00453477"/>
    <w:rsid w:val="00453719"/>
    <w:rsid w:val="004539A5"/>
    <w:rsid w:val="00453BCC"/>
    <w:rsid w:val="00454BD7"/>
    <w:rsid w:val="00454C9B"/>
    <w:rsid w:val="004552BD"/>
    <w:rsid w:val="00455F2A"/>
    <w:rsid w:val="004561C0"/>
    <w:rsid w:val="0045641A"/>
    <w:rsid w:val="00456665"/>
    <w:rsid w:val="00456A74"/>
    <w:rsid w:val="00456DD1"/>
    <w:rsid w:val="00457565"/>
    <w:rsid w:val="00457B71"/>
    <w:rsid w:val="00457FD2"/>
    <w:rsid w:val="00460739"/>
    <w:rsid w:val="00461261"/>
    <w:rsid w:val="00461920"/>
    <w:rsid w:val="004625BF"/>
    <w:rsid w:val="00463048"/>
    <w:rsid w:val="00463F5A"/>
    <w:rsid w:val="00464305"/>
    <w:rsid w:val="00464689"/>
    <w:rsid w:val="00464A61"/>
    <w:rsid w:val="004651BB"/>
    <w:rsid w:val="0046595D"/>
    <w:rsid w:val="004665CE"/>
    <w:rsid w:val="0046683D"/>
    <w:rsid w:val="00466902"/>
    <w:rsid w:val="004669E2"/>
    <w:rsid w:val="004670F3"/>
    <w:rsid w:val="00467200"/>
    <w:rsid w:val="00467956"/>
    <w:rsid w:val="00467C76"/>
    <w:rsid w:val="00467F8C"/>
    <w:rsid w:val="00470785"/>
    <w:rsid w:val="00470B72"/>
    <w:rsid w:val="00470C31"/>
    <w:rsid w:val="0047116E"/>
    <w:rsid w:val="004715D0"/>
    <w:rsid w:val="00471DE0"/>
    <w:rsid w:val="00471EE8"/>
    <w:rsid w:val="0047211A"/>
    <w:rsid w:val="0047213A"/>
    <w:rsid w:val="004722EA"/>
    <w:rsid w:val="00472785"/>
    <w:rsid w:val="00472997"/>
    <w:rsid w:val="004729FA"/>
    <w:rsid w:val="004734D0"/>
    <w:rsid w:val="004744F4"/>
    <w:rsid w:val="00474642"/>
    <w:rsid w:val="0047477D"/>
    <w:rsid w:val="00474F39"/>
    <w:rsid w:val="00475331"/>
    <w:rsid w:val="0047556B"/>
    <w:rsid w:val="00475682"/>
    <w:rsid w:val="00475C58"/>
    <w:rsid w:val="0047640A"/>
    <w:rsid w:val="00476489"/>
    <w:rsid w:val="004769CB"/>
    <w:rsid w:val="00476CD6"/>
    <w:rsid w:val="00477768"/>
    <w:rsid w:val="004777A5"/>
    <w:rsid w:val="004803D3"/>
    <w:rsid w:val="0048040B"/>
    <w:rsid w:val="00480526"/>
    <w:rsid w:val="00480FCB"/>
    <w:rsid w:val="0048171B"/>
    <w:rsid w:val="00481AD6"/>
    <w:rsid w:val="00481E8F"/>
    <w:rsid w:val="0048210A"/>
    <w:rsid w:val="004822E6"/>
    <w:rsid w:val="00482D25"/>
    <w:rsid w:val="0048345B"/>
    <w:rsid w:val="00483B77"/>
    <w:rsid w:val="004848B0"/>
    <w:rsid w:val="00484D28"/>
    <w:rsid w:val="00484E9B"/>
    <w:rsid w:val="00484FB2"/>
    <w:rsid w:val="00485B82"/>
    <w:rsid w:val="00485DB8"/>
    <w:rsid w:val="00486093"/>
    <w:rsid w:val="00486229"/>
    <w:rsid w:val="004864A9"/>
    <w:rsid w:val="0048711A"/>
    <w:rsid w:val="0048742C"/>
    <w:rsid w:val="004874E5"/>
    <w:rsid w:val="00487780"/>
    <w:rsid w:val="00487BD9"/>
    <w:rsid w:val="0049051A"/>
    <w:rsid w:val="00490CB0"/>
    <w:rsid w:val="0049184A"/>
    <w:rsid w:val="0049227E"/>
    <w:rsid w:val="00492BC5"/>
    <w:rsid w:val="00492C0C"/>
    <w:rsid w:val="0049320B"/>
    <w:rsid w:val="004932B9"/>
    <w:rsid w:val="00493A5D"/>
    <w:rsid w:val="00495389"/>
    <w:rsid w:val="004956D7"/>
    <w:rsid w:val="004957B4"/>
    <w:rsid w:val="004963FA"/>
    <w:rsid w:val="004964F1"/>
    <w:rsid w:val="00496885"/>
    <w:rsid w:val="004968EA"/>
    <w:rsid w:val="00496E05"/>
    <w:rsid w:val="00496F76"/>
    <w:rsid w:val="00497F99"/>
    <w:rsid w:val="004A0690"/>
    <w:rsid w:val="004A0A1A"/>
    <w:rsid w:val="004A0C99"/>
    <w:rsid w:val="004A16BC"/>
    <w:rsid w:val="004A1F0E"/>
    <w:rsid w:val="004A1FAC"/>
    <w:rsid w:val="004A2594"/>
    <w:rsid w:val="004A270B"/>
    <w:rsid w:val="004A2855"/>
    <w:rsid w:val="004A2B94"/>
    <w:rsid w:val="004A2C9A"/>
    <w:rsid w:val="004A2DD5"/>
    <w:rsid w:val="004A30EE"/>
    <w:rsid w:val="004A3895"/>
    <w:rsid w:val="004A682C"/>
    <w:rsid w:val="004A6875"/>
    <w:rsid w:val="004A70E7"/>
    <w:rsid w:val="004A7310"/>
    <w:rsid w:val="004A764B"/>
    <w:rsid w:val="004A767B"/>
    <w:rsid w:val="004B1424"/>
    <w:rsid w:val="004B1D54"/>
    <w:rsid w:val="004B2597"/>
    <w:rsid w:val="004B3D7C"/>
    <w:rsid w:val="004B4494"/>
    <w:rsid w:val="004B498C"/>
    <w:rsid w:val="004B4A3F"/>
    <w:rsid w:val="004B4CA3"/>
    <w:rsid w:val="004B5994"/>
    <w:rsid w:val="004B5CB1"/>
    <w:rsid w:val="004B6240"/>
    <w:rsid w:val="004B6F6A"/>
    <w:rsid w:val="004B7086"/>
    <w:rsid w:val="004B766A"/>
    <w:rsid w:val="004B7C0C"/>
    <w:rsid w:val="004B7EF4"/>
    <w:rsid w:val="004C0226"/>
    <w:rsid w:val="004C0BD1"/>
    <w:rsid w:val="004C12E6"/>
    <w:rsid w:val="004C1400"/>
    <w:rsid w:val="004C2C4D"/>
    <w:rsid w:val="004C2C76"/>
    <w:rsid w:val="004C2D44"/>
    <w:rsid w:val="004C2D54"/>
    <w:rsid w:val="004C3217"/>
    <w:rsid w:val="004C3424"/>
    <w:rsid w:val="004C3488"/>
    <w:rsid w:val="004C3898"/>
    <w:rsid w:val="004C389B"/>
    <w:rsid w:val="004C48C9"/>
    <w:rsid w:val="004C4B16"/>
    <w:rsid w:val="004C5774"/>
    <w:rsid w:val="004C6463"/>
    <w:rsid w:val="004C65D3"/>
    <w:rsid w:val="004C66D6"/>
    <w:rsid w:val="004C6E30"/>
    <w:rsid w:val="004C6F19"/>
    <w:rsid w:val="004C729F"/>
    <w:rsid w:val="004C7B83"/>
    <w:rsid w:val="004D0F68"/>
    <w:rsid w:val="004D137A"/>
    <w:rsid w:val="004D227A"/>
    <w:rsid w:val="004D23C0"/>
    <w:rsid w:val="004D2A86"/>
    <w:rsid w:val="004D2E72"/>
    <w:rsid w:val="004D3411"/>
    <w:rsid w:val="004D36B1"/>
    <w:rsid w:val="004D3707"/>
    <w:rsid w:val="004D4BBA"/>
    <w:rsid w:val="004D4C59"/>
    <w:rsid w:val="004D51C2"/>
    <w:rsid w:val="004D5769"/>
    <w:rsid w:val="004D5D40"/>
    <w:rsid w:val="004D69D6"/>
    <w:rsid w:val="004D720F"/>
    <w:rsid w:val="004D7EBD"/>
    <w:rsid w:val="004D7FB4"/>
    <w:rsid w:val="004E0105"/>
    <w:rsid w:val="004E04B7"/>
    <w:rsid w:val="004E0527"/>
    <w:rsid w:val="004E10A1"/>
    <w:rsid w:val="004E1456"/>
    <w:rsid w:val="004E244F"/>
    <w:rsid w:val="004E24EB"/>
    <w:rsid w:val="004E2680"/>
    <w:rsid w:val="004E28F9"/>
    <w:rsid w:val="004E2D09"/>
    <w:rsid w:val="004E386D"/>
    <w:rsid w:val="004E389E"/>
    <w:rsid w:val="004E3E9A"/>
    <w:rsid w:val="004E450B"/>
    <w:rsid w:val="004E462E"/>
    <w:rsid w:val="004E50A9"/>
    <w:rsid w:val="004E5108"/>
    <w:rsid w:val="004E5532"/>
    <w:rsid w:val="004E5536"/>
    <w:rsid w:val="004E5697"/>
    <w:rsid w:val="004E56DC"/>
    <w:rsid w:val="004E5C41"/>
    <w:rsid w:val="004E6011"/>
    <w:rsid w:val="004E632A"/>
    <w:rsid w:val="004E63FF"/>
    <w:rsid w:val="004E64E9"/>
    <w:rsid w:val="004E708E"/>
    <w:rsid w:val="004E759E"/>
    <w:rsid w:val="004E76F4"/>
    <w:rsid w:val="004E79D5"/>
    <w:rsid w:val="004E7ACF"/>
    <w:rsid w:val="004E7BBB"/>
    <w:rsid w:val="004E7D7B"/>
    <w:rsid w:val="004F0462"/>
    <w:rsid w:val="004F0B4E"/>
    <w:rsid w:val="004F0B6C"/>
    <w:rsid w:val="004F12CE"/>
    <w:rsid w:val="004F1C8C"/>
    <w:rsid w:val="004F1EAD"/>
    <w:rsid w:val="004F2027"/>
    <w:rsid w:val="004F2078"/>
    <w:rsid w:val="004F2D1E"/>
    <w:rsid w:val="004F2E3A"/>
    <w:rsid w:val="004F30A7"/>
    <w:rsid w:val="004F30B2"/>
    <w:rsid w:val="004F31F6"/>
    <w:rsid w:val="004F371D"/>
    <w:rsid w:val="004F3890"/>
    <w:rsid w:val="004F3CB4"/>
    <w:rsid w:val="004F3D9D"/>
    <w:rsid w:val="004F4325"/>
    <w:rsid w:val="004F492C"/>
    <w:rsid w:val="004F4DA3"/>
    <w:rsid w:val="004F5B37"/>
    <w:rsid w:val="004F62D3"/>
    <w:rsid w:val="004F6386"/>
    <w:rsid w:val="004F63B4"/>
    <w:rsid w:val="004F6A69"/>
    <w:rsid w:val="004F6D05"/>
    <w:rsid w:val="004F7A8F"/>
    <w:rsid w:val="00500478"/>
    <w:rsid w:val="005005A3"/>
    <w:rsid w:val="00501C34"/>
    <w:rsid w:val="00502743"/>
    <w:rsid w:val="005027EA"/>
    <w:rsid w:val="00502E79"/>
    <w:rsid w:val="0050339F"/>
    <w:rsid w:val="00503A3D"/>
    <w:rsid w:val="0050470D"/>
    <w:rsid w:val="00504FEE"/>
    <w:rsid w:val="005054D9"/>
    <w:rsid w:val="005058D8"/>
    <w:rsid w:val="00505908"/>
    <w:rsid w:val="00506129"/>
    <w:rsid w:val="005061B1"/>
    <w:rsid w:val="00506557"/>
    <w:rsid w:val="0050677A"/>
    <w:rsid w:val="00506A3B"/>
    <w:rsid w:val="00506BA5"/>
    <w:rsid w:val="00506C73"/>
    <w:rsid w:val="00507AC1"/>
    <w:rsid w:val="00507AE4"/>
    <w:rsid w:val="005101F1"/>
    <w:rsid w:val="00510828"/>
    <w:rsid w:val="005108D8"/>
    <w:rsid w:val="00510D5F"/>
    <w:rsid w:val="005116F9"/>
    <w:rsid w:val="00511BAA"/>
    <w:rsid w:val="00511F3E"/>
    <w:rsid w:val="00511F76"/>
    <w:rsid w:val="0051264C"/>
    <w:rsid w:val="00512706"/>
    <w:rsid w:val="00512AC8"/>
    <w:rsid w:val="005137D1"/>
    <w:rsid w:val="0051399A"/>
    <w:rsid w:val="00513DBF"/>
    <w:rsid w:val="00514104"/>
    <w:rsid w:val="005144EA"/>
    <w:rsid w:val="005149C8"/>
    <w:rsid w:val="00514A9A"/>
    <w:rsid w:val="00514F55"/>
    <w:rsid w:val="00515351"/>
    <w:rsid w:val="005153A7"/>
    <w:rsid w:val="0051560E"/>
    <w:rsid w:val="005160D3"/>
    <w:rsid w:val="00516295"/>
    <w:rsid w:val="0051665A"/>
    <w:rsid w:val="00516B8E"/>
    <w:rsid w:val="00516C1D"/>
    <w:rsid w:val="00516E0F"/>
    <w:rsid w:val="005173E9"/>
    <w:rsid w:val="0051746F"/>
    <w:rsid w:val="005174A6"/>
    <w:rsid w:val="005175B2"/>
    <w:rsid w:val="00517624"/>
    <w:rsid w:val="005177AC"/>
    <w:rsid w:val="00517B62"/>
    <w:rsid w:val="00517D69"/>
    <w:rsid w:val="00517FB0"/>
    <w:rsid w:val="0052072E"/>
    <w:rsid w:val="005216B0"/>
    <w:rsid w:val="005219CF"/>
    <w:rsid w:val="00521F36"/>
    <w:rsid w:val="005225CF"/>
    <w:rsid w:val="005227FE"/>
    <w:rsid w:val="00522EE5"/>
    <w:rsid w:val="00522FE3"/>
    <w:rsid w:val="00523452"/>
    <w:rsid w:val="0052366C"/>
    <w:rsid w:val="005237D1"/>
    <w:rsid w:val="00523877"/>
    <w:rsid w:val="00523DC5"/>
    <w:rsid w:val="00523EFF"/>
    <w:rsid w:val="00523F5B"/>
    <w:rsid w:val="00524770"/>
    <w:rsid w:val="00524874"/>
    <w:rsid w:val="005248EB"/>
    <w:rsid w:val="005249A0"/>
    <w:rsid w:val="00524ECF"/>
    <w:rsid w:val="005254B9"/>
    <w:rsid w:val="00525795"/>
    <w:rsid w:val="0052589C"/>
    <w:rsid w:val="00525C83"/>
    <w:rsid w:val="00526048"/>
    <w:rsid w:val="0052636E"/>
    <w:rsid w:val="00527DCE"/>
    <w:rsid w:val="0053094E"/>
    <w:rsid w:val="00530BCB"/>
    <w:rsid w:val="00530E2F"/>
    <w:rsid w:val="0053146F"/>
    <w:rsid w:val="00531C31"/>
    <w:rsid w:val="00531FFA"/>
    <w:rsid w:val="00532020"/>
    <w:rsid w:val="00532560"/>
    <w:rsid w:val="00532A91"/>
    <w:rsid w:val="00532D00"/>
    <w:rsid w:val="00532FDE"/>
    <w:rsid w:val="00533116"/>
    <w:rsid w:val="00533130"/>
    <w:rsid w:val="005334A5"/>
    <w:rsid w:val="0053423F"/>
    <w:rsid w:val="0053468D"/>
    <w:rsid w:val="00534A40"/>
    <w:rsid w:val="00534B59"/>
    <w:rsid w:val="00534DFC"/>
    <w:rsid w:val="00534FB9"/>
    <w:rsid w:val="0053542B"/>
    <w:rsid w:val="00535A99"/>
    <w:rsid w:val="0053654A"/>
    <w:rsid w:val="00536759"/>
    <w:rsid w:val="005374F3"/>
    <w:rsid w:val="00537C62"/>
    <w:rsid w:val="00540068"/>
    <w:rsid w:val="0054028D"/>
    <w:rsid w:val="0054061A"/>
    <w:rsid w:val="00540B43"/>
    <w:rsid w:val="00540FF0"/>
    <w:rsid w:val="00541060"/>
    <w:rsid w:val="005415B5"/>
    <w:rsid w:val="00541BF5"/>
    <w:rsid w:val="0054210F"/>
    <w:rsid w:val="005422F2"/>
    <w:rsid w:val="00542782"/>
    <w:rsid w:val="00542872"/>
    <w:rsid w:val="0054367D"/>
    <w:rsid w:val="00544155"/>
    <w:rsid w:val="00544E9E"/>
    <w:rsid w:val="00545F28"/>
    <w:rsid w:val="00546366"/>
    <w:rsid w:val="00546970"/>
    <w:rsid w:val="00546A35"/>
    <w:rsid w:val="00546AE9"/>
    <w:rsid w:val="00547147"/>
    <w:rsid w:val="005473E4"/>
    <w:rsid w:val="005500FB"/>
    <w:rsid w:val="005504BC"/>
    <w:rsid w:val="005504EB"/>
    <w:rsid w:val="00550916"/>
    <w:rsid w:val="00551786"/>
    <w:rsid w:val="0055193F"/>
    <w:rsid w:val="00551ADF"/>
    <w:rsid w:val="00552813"/>
    <w:rsid w:val="00552D21"/>
    <w:rsid w:val="00554A38"/>
    <w:rsid w:val="00554BEF"/>
    <w:rsid w:val="00554CFF"/>
    <w:rsid w:val="00554E19"/>
    <w:rsid w:val="00555471"/>
    <w:rsid w:val="00556845"/>
    <w:rsid w:val="00556B82"/>
    <w:rsid w:val="00557CC6"/>
    <w:rsid w:val="0056013A"/>
    <w:rsid w:val="0056073B"/>
    <w:rsid w:val="00560D9E"/>
    <w:rsid w:val="0056121F"/>
    <w:rsid w:val="00561573"/>
    <w:rsid w:val="0056163E"/>
    <w:rsid w:val="00561D26"/>
    <w:rsid w:val="005621BD"/>
    <w:rsid w:val="005623B7"/>
    <w:rsid w:val="0056300F"/>
    <w:rsid w:val="005635C5"/>
    <w:rsid w:val="00563C38"/>
    <w:rsid w:val="005658ED"/>
    <w:rsid w:val="00565DDF"/>
    <w:rsid w:val="00566646"/>
    <w:rsid w:val="005666FB"/>
    <w:rsid w:val="00566A28"/>
    <w:rsid w:val="00566B67"/>
    <w:rsid w:val="00566BD9"/>
    <w:rsid w:val="00566DFA"/>
    <w:rsid w:val="00567DB8"/>
    <w:rsid w:val="005706A2"/>
    <w:rsid w:val="005709EE"/>
    <w:rsid w:val="00571098"/>
    <w:rsid w:val="00571ADC"/>
    <w:rsid w:val="00571F80"/>
    <w:rsid w:val="00572505"/>
    <w:rsid w:val="00572729"/>
    <w:rsid w:val="0057289B"/>
    <w:rsid w:val="00572931"/>
    <w:rsid w:val="00572F1A"/>
    <w:rsid w:val="00573BDD"/>
    <w:rsid w:val="00573F17"/>
    <w:rsid w:val="0057500D"/>
    <w:rsid w:val="00576718"/>
    <w:rsid w:val="005767F3"/>
    <w:rsid w:val="00576F26"/>
    <w:rsid w:val="00577B00"/>
    <w:rsid w:val="00581031"/>
    <w:rsid w:val="00581642"/>
    <w:rsid w:val="00582809"/>
    <w:rsid w:val="00582928"/>
    <w:rsid w:val="00584327"/>
    <w:rsid w:val="005850E5"/>
    <w:rsid w:val="00585CB2"/>
    <w:rsid w:val="005862B0"/>
    <w:rsid w:val="005867C4"/>
    <w:rsid w:val="005868D9"/>
    <w:rsid w:val="00587238"/>
    <w:rsid w:val="005872B7"/>
    <w:rsid w:val="0058798C"/>
    <w:rsid w:val="005900E4"/>
    <w:rsid w:val="005900FA"/>
    <w:rsid w:val="005902AD"/>
    <w:rsid w:val="005903F8"/>
    <w:rsid w:val="00590A3D"/>
    <w:rsid w:val="00590F8F"/>
    <w:rsid w:val="00591518"/>
    <w:rsid w:val="0059194E"/>
    <w:rsid w:val="00591DFC"/>
    <w:rsid w:val="00591E8C"/>
    <w:rsid w:val="00592974"/>
    <w:rsid w:val="00593089"/>
    <w:rsid w:val="00593415"/>
    <w:rsid w:val="00593589"/>
    <w:rsid w:val="005935A4"/>
    <w:rsid w:val="00593E7E"/>
    <w:rsid w:val="005945CA"/>
    <w:rsid w:val="005948C2"/>
    <w:rsid w:val="0059499A"/>
    <w:rsid w:val="00595254"/>
    <w:rsid w:val="00595DCA"/>
    <w:rsid w:val="0059653E"/>
    <w:rsid w:val="00596A7A"/>
    <w:rsid w:val="0059714E"/>
    <w:rsid w:val="0059779B"/>
    <w:rsid w:val="00597C32"/>
    <w:rsid w:val="00597EA6"/>
    <w:rsid w:val="00597ECD"/>
    <w:rsid w:val="00597FD4"/>
    <w:rsid w:val="005A0199"/>
    <w:rsid w:val="005A077A"/>
    <w:rsid w:val="005A08B0"/>
    <w:rsid w:val="005A13D7"/>
    <w:rsid w:val="005A2011"/>
    <w:rsid w:val="005A209A"/>
    <w:rsid w:val="005A2949"/>
    <w:rsid w:val="005A33C8"/>
    <w:rsid w:val="005A3502"/>
    <w:rsid w:val="005A4090"/>
    <w:rsid w:val="005A421E"/>
    <w:rsid w:val="005A5099"/>
    <w:rsid w:val="005A5476"/>
    <w:rsid w:val="005A5D81"/>
    <w:rsid w:val="005A5E15"/>
    <w:rsid w:val="005A662D"/>
    <w:rsid w:val="005A69D4"/>
    <w:rsid w:val="005A6B44"/>
    <w:rsid w:val="005A7089"/>
    <w:rsid w:val="005A7CDC"/>
    <w:rsid w:val="005A7FA3"/>
    <w:rsid w:val="005B002E"/>
    <w:rsid w:val="005B0554"/>
    <w:rsid w:val="005B0636"/>
    <w:rsid w:val="005B0B3E"/>
    <w:rsid w:val="005B1295"/>
    <w:rsid w:val="005B1409"/>
    <w:rsid w:val="005B156C"/>
    <w:rsid w:val="005B167C"/>
    <w:rsid w:val="005B17E4"/>
    <w:rsid w:val="005B1C0F"/>
    <w:rsid w:val="005B1F18"/>
    <w:rsid w:val="005B2772"/>
    <w:rsid w:val="005B3088"/>
    <w:rsid w:val="005B35D7"/>
    <w:rsid w:val="005B392A"/>
    <w:rsid w:val="005B3AA3"/>
    <w:rsid w:val="005B4297"/>
    <w:rsid w:val="005B46A4"/>
    <w:rsid w:val="005B4860"/>
    <w:rsid w:val="005B4E0D"/>
    <w:rsid w:val="005B67D4"/>
    <w:rsid w:val="005B6F83"/>
    <w:rsid w:val="005B7268"/>
    <w:rsid w:val="005B7630"/>
    <w:rsid w:val="005B7EF4"/>
    <w:rsid w:val="005C025D"/>
    <w:rsid w:val="005C05A3"/>
    <w:rsid w:val="005C0EB1"/>
    <w:rsid w:val="005C0F7E"/>
    <w:rsid w:val="005C2216"/>
    <w:rsid w:val="005C2ED7"/>
    <w:rsid w:val="005C323C"/>
    <w:rsid w:val="005C32D9"/>
    <w:rsid w:val="005C3B49"/>
    <w:rsid w:val="005C3C2E"/>
    <w:rsid w:val="005C4B8C"/>
    <w:rsid w:val="005C4BCE"/>
    <w:rsid w:val="005C520B"/>
    <w:rsid w:val="005C55A8"/>
    <w:rsid w:val="005C56D1"/>
    <w:rsid w:val="005C6F32"/>
    <w:rsid w:val="005C74FB"/>
    <w:rsid w:val="005C76F6"/>
    <w:rsid w:val="005C7711"/>
    <w:rsid w:val="005C7783"/>
    <w:rsid w:val="005C7D06"/>
    <w:rsid w:val="005D034F"/>
    <w:rsid w:val="005D0C02"/>
    <w:rsid w:val="005D0DF5"/>
    <w:rsid w:val="005D1602"/>
    <w:rsid w:val="005D1CC7"/>
    <w:rsid w:val="005D209B"/>
    <w:rsid w:val="005D269A"/>
    <w:rsid w:val="005D2C02"/>
    <w:rsid w:val="005D2C64"/>
    <w:rsid w:val="005D2F27"/>
    <w:rsid w:val="005D3283"/>
    <w:rsid w:val="005D3B75"/>
    <w:rsid w:val="005D42DC"/>
    <w:rsid w:val="005D4430"/>
    <w:rsid w:val="005D494C"/>
    <w:rsid w:val="005D4CF6"/>
    <w:rsid w:val="005D5044"/>
    <w:rsid w:val="005D5559"/>
    <w:rsid w:val="005D6366"/>
    <w:rsid w:val="005D6611"/>
    <w:rsid w:val="005D6A79"/>
    <w:rsid w:val="005D6AF9"/>
    <w:rsid w:val="005D7091"/>
    <w:rsid w:val="005D732C"/>
    <w:rsid w:val="005D7543"/>
    <w:rsid w:val="005D79E0"/>
    <w:rsid w:val="005E0A01"/>
    <w:rsid w:val="005E130E"/>
    <w:rsid w:val="005E16EF"/>
    <w:rsid w:val="005E1C97"/>
    <w:rsid w:val="005E1DD0"/>
    <w:rsid w:val="005E2115"/>
    <w:rsid w:val="005E2C9B"/>
    <w:rsid w:val="005E376B"/>
    <w:rsid w:val="005E385F"/>
    <w:rsid w:val="005E3B05"/>
    <w:rsid w:val="005E3BAD"/>
    <w:rsid w:val="005E4681"/>
    <w:rsid w:val="005E4846"/>
    <w:rsid w:val="005E4D90"/>
    <w:rsid w:val="005E575A"/>
    <w:rsid w:val="005E5B81"/>
    <w:rsid w:val="005E5C34"/>
    <w:rsid w:val="005E6001"/>
    <w:rsid w:val="005E629C"/>
    <w:rsid w:val="005E64E0"/>
    <w:rsid w:val="005E7091"/>
    <w:rsid w:val="005E7792"/>
    <w:rsid w:val="005F009C"/>
    <w:rsid w:val="005F08E9"/>
    <w:rsid w:val="005F0C4C"/>
    <w:rsid w:val="005F0CE9"/>
    <w:rsid w:val="005F0FA7"/>
    <w:rsid w:val="005F162E"/>
    <w:rsid w:val="005F1D7E"/>
    <w:rsid w:val="005F2471"/>
    <w:rsid w:val="005F2CB1"/>
    <w:rsid w:val="005F3025"/>
    <w:rsid w:val="005F33E9"/>
    <w:rsid w:val="005F3FFA"/>
    <w:rsid w:val="005F416A"/>
    <w:rsid w:val="005F41F7"/>
    <w:rsid w:val="005F437A"/>
    <w:rsid w:val="005F4965"/>
    <w:rsid w:val="005F50A2"/>
    <w:rsid w:val="005F52CA"/>
    <w:rsid w:val="005F5D2F"/>
    <w:rsid w:val="005F618C"/>
    <w:rsid w:val="005F6D3F"/>
    <w:rsid w:val="005F6D41"/>
    <w:rsid w:val="005F70BD"/>
    <w:rsid w:val="005F70FE"/>
    <w:rsid w:val="005F73C2"/>
    <w:rsid w:val="005F744A"/>
    <w:rsid w:val="005F7817"/>
    <w:rsid w:val="005F791A"/>
    <w:rsid w:val="005F7B3B"/>
    <w:rsid w:val="005F7B3C"/>
    <w:rsid w:val="00600105"/>
    <w:rsid w:val="006002BC"/>
    <w:rsid w:val="0060038E"/>
    <w:rsid w:val="006007B4"/>
    <w:rsid w:val="006009C1"/>
    <w:rsid w:val="00600C6F"/>
    <w:rsid w:val="00600DF1"/>
    <w:rsid w:val="006015AB"/>
    <w:rsid w:val="0060187F"/>
    <w:rsid w:val="0060214B"/>
    <w:rsid w:val="006023E4"/>
    <w:rsid w:val="00602538"/>
    <w:rsid w:val="0060283C"/>
    <w:rsid w:val="006045F3"/>
    <w:rsid w:val="006046E5"/>
    <w:rsid w:val="00604C7D"/>
    <w:rsid w:val="00604DAE"/>
    <w:rsid w:val="00604DCD"/>
    <w:rsid w:val="00604F14"/>
    <w:rsid w:val="00605634"/>
    <w:rsid w:val="00605D23"/>
    <w:rsid w:val="006068F8"/>
    <w:rsid w:val="00606A42"/>
    <w:rsid w:val="00607099"/>
    <w:rsid w:val="00607771"/>
    <w:rsid w:val="006079AC"/>
    <w:rsid w:val="00607B5E"/>
    <w:rsid w:val="00607C0C"/>
    <w:rsid w:val="00607D1B"/>
    <w:rsid w:val="00607E93"/>
    <w:rsid w:val="006103F7"/>
    <w:rsid w:val="0061078F"/>
    <w:rsid w:val="00610792"/>
    <w:rsid w:val="0061164A"/>
    <w:rsid w:val="0061171D"/>
    <w:rsid w:val="006119E5"/>
    <w:rsid w:val="00611B83"/>
    <w:rsid w:val="00611DCE"/>
    <w:rsid w:val="00612886"/>
    <w:rsid w:val="00612E81"/>
    <w:rsid w:val="00613257"/>
    <w:rsid w:val="006135D5"/>
    <w:rsid w:val="00613C8D"/>
    <w:rsid w:val="00613CBA"/>
    <w:rsid w:val="00613CE2"/>
    <w:rsid w:val="00614613"/>
    <w:rsid w:val="0061474F"/>
    <w:rsid w:val="00614C5E"/>
    <w:rsid w:val="00615AB5"/>
    <w:rsid w:val="00615F2A"/>
    <w:rsid w:val="00616169"/>
    <w:rsid w:val="00616277"/>
    <w:rsid w:val="006170FA"/>
    <w:rsid w:val="0061728A"/>
    <w:rsid w:val="00620176"/>
    <w:rsid w:val="0062036B"/>
    <w:rsid w:val="00620A71"/>
    <w:rsid w:val="00620D80"/>
    <w:rsid w:val="00620D8E"/>
    <w:rsid w:val="00621158"/>
    <w:rsid w:val="00621542"/>
    <w:rsid w:val="006218D4"/>
    <w:rsid w:val="00621ABD"/>
    <w:rsid w:val="006225FB"/>
    <w:rsid w:val="006234A6"/>
    <w:rsid w:val="00623A12"/>
    <w:rsid w:val="00623A42"/>
    <w:rsid w:val="00623E66"/>
    <w:rsid w:val="00624485"/>
    <w:rsid w:val="006245F7"/>
    <w:rsid w:val="0062468C"/>
    <w:rsid w:val="00626692"/>
    <w:rsid w:val="00626E1A"/>
    <w:rsid w:val="006270ED"/>
    <w:rsid w:val="006276F5"/>
    <w:rsid w:val="0062773D"/>
    <w:rsid w:val="00630001"/>
    <w:rsid w:val="0063052F"/>
    <w:rsid w:val="0063054F"/>
    <w:rsid w:val="00630EAB"/>
    <w:rsid w:val="006311B3"/>
    <w:rsid w:val="00631460"/>
    <w:rsid w:val="006319E5"/>
    <w:rsid w:val="00631C77"/>
    <w:rsid w:val="00631D49"/>
    <w:rsid w:val="00631E32"/>
    <w:rsid w:val="00631F44"/>
    <w:rsid w:val="0063208A"/>
    <w:rsid w:val="00632480"/>
    <w:rsid w:val="00632579"/>
    <w:rsid w:val="00632770"/>
    <w:rsid w:val="00632783"/>
    <w:rsid w:val="0063284C"/>
    <w:rsid w:val="0063342F"/>
    <w:rsid w:val="00633A7A"/>
    <w:rsid w:val="00633D74"/>
    <w:rsid w:val="006350D7"/>
    <w:rsid w:val="00635E71"/>
    <w:rsid w:val="00635FE6"/>
    <w:rsid w:val="00636332"/>
    <w:rsid w:val="00636398"/>
    <w:rsid w:val="006368D3"/>
    <w:rsid w:val="006369B3"/>
    <w:rsid w:val="00636B6D"/>
    <w:rsid w:val="00636ECE"/>
    <w:rsid w:val="0063753E"/>
    <w:rsid w:val="006375CD"/>
    <w:rsid w:val="006377EC"/>
    <w:rsid w:val="00640132"/>
    <w:rsid w:val="0064070A"/>
    <w:rsid w:val="006407B7"/>
    <w:rsid w:val="0064151F"/>
    <w:rsid w:val="00641533"/>
    <w:rsid w:val="0064208D"/>
    <w:rsid w:val="0064259B"/>
    <w:rsid w:val="00643475"/>
    <w:rsid w:val="0064360A"/>
    <w:rsid w:val="0064396A"/>
    <w:rsid w:val="00643B03"/>
    <w:rsid w:val="00644246"/>
    <w:rsid w:val="00644BF6"/>
    <w:rsid w:val="00644D71"/>
    <w:rsid w:val="00645148"/>
    <w:rsid w:val="0064624E"/>
    <w:rsid w:val="00646AA5"/>
    <w:rsid w:val="00647298"/>
    <w:rsid w:val="006472B0"/>
    <w:rsid w:val="0064790F"/>
    <w:rsid w:val="00647A6D"/>
    <w:rsid w:val="006500B3"/>
    <w:rsid w:val="006506DD"/>
    <w:rsid w:val="00650AB9"/>
    <w:rsid w:val="00650B98"/>
    <w:rsid w:val="00651338"/>
    <w:rsid w:val="006515F9"/>
    <w:rsid w:val="00651616"/>
    <w:rsid w:val="006520C7"/>
    <w:rsid w:val="00652148"/>
    <w:rsid w:val="0065226A"/>
    <w:rsid w:val="0065295D"/>
    <w:rsid w:val="00652A70"/>
    <w:rsid w:val="00652AC4"/>
    <w:rsid w:val="006536A4"/>
    <w:rsid w:val="00654A56"/>
    <w:rsid w:val="00654CAB"/>
    <w:rsid w:val="00655733"/>
    <w:rsid w:val="00655ACD"/>
    <w:rsid w:val="006560FF"/>
    <w:rsid w:val="006566A1"/>
    <w:rsid w:val="0065677E"/>
    <w:rsid w:val="00656A92"/>
    <w:rsid w:val="00656BE3"/>
    <w:rsid w:val="00656CD9"/>
    <w:rsid w:val="00656DDE"/>
    <w:rsid w:val="0065728D"/>
    <w:rsid w:val="006573EB"/>
    <w:rsid w:val="006575C0"/>
    <w:rsid w:val="0065768B"/>
    <w:rsid w:val="00657B90"/>
    <w:rsid w:val="00657DF7"/>
    <w:rsid w:val="0065F59B"/>
    <w:rsid w:val="0066011D"/>
    <w:rsid w:val="006607C0"/>
    <w:rsid w:val="00660933"/>
    <w:rsid w:val="006613A6"/>
    <w:rsid w:val="00662527"/>
    <w:rsid w:val="006627A2"/>
    <w:rsid w:val="006627E4"/>
    <w:rsid w:val="006634E6"/>
    <w:rsid w:val="0066395E"/>
    <w:rsid w:val="006642B8"/>
    <w:rsid w:val="006647B8"/>
    <w:rsid w:val="0066483A"/>
    <w:rsid w:val="006648F0"/>
    <w:rsid w:val="00664DF1"/>
    <w:rsid w:val="00665325"/>
    <w:rsid w:val="006655EE"/>
    <w:rsid w:val="006656A7"/>
    <w:rsid w:val="0066593D"/>
    <w:rsid w:val="00665D32"/>
    <w:rsid w:val="006663A3"/>
    <w:rsid w:val="006667AF"/>
    <w:rsid w:val="0066740E"/>
    <w:rsid w:val="006676C2"/>
    <w:rsid w:val="0066776B"/>
    <w:rsid w:val="006677EE"/>
    <w:rsid w:val="00667EE7"/>
    <w:rsid w:val="00670021"/>
    <w:rsid w:val="00670922"/>
    <w:rsid w:val="00670BE1"/>
    <w:rsid w:val="00670CBC"/>
    <w:rsid w:val="00670D8F"/>
    <w:rsid w:val="006717FF"/>
    <w:rsid w:val="00671B8D"/>
    <w:rsid w:val="00671BE3"/>
    <w:rsid w:val="00671D8A"/>
    <w:rsid w:val="006720F3"/>
    <w:rsid w:val="0067218F"/>
    <w:rsid w:val="006722B4"/>
    <w:rsid w:val="006729F3"/>
    <w:rsid w:val="00672A16"/>
    <w:rsid w:val="00673562"/>
    <w:rsid w:val="006741F2"/>
    <w:rsid w:val="00674CC3"/>
    <w:rsid w:val="00675AAB"/>
    <w:rsid w:val="00675C72"/>
    <w:rsid w:val="006763BA"/>
    <w:rsid w:val="0067697C"/>
    <w:rsid w:val="006771F9"/>
    <w:rsid w:val="006775D6"/>
    <w:rsid w:val="006776D7"/>
    <w:rsid w:val="006777E2"/>
    <w:rsid w:val="00677A79"/>
    <w:rsid w:val="00680253"/>
    <w:rsid w:val="006802E4"/>
    <w:rsid w:val="006803B5"/>
    <w:rsid w:val="00680660"/>
    <w:rsid w:val="00680A67"/>
    <w:rsid w:val="00681003"/>
    <w:rsid w:val="006817C9"/>
    <w:rsid w:val="00681C64"/>
    <w:rsid w:val="00682595"/>
    <w:rsid w:val="0068264B"/>
    <w:rsid w:val="00682804"/>
    <w:rsid w:val="00682E21"/>
    <w:rsid w:val="00683D74"/>
    <w:rsid w:val="00683ECE"/>
    <w:rsid w:val="00683FD3"/>
    <w:rsid w:val="006840E7"/>
    <w:rsid w:val="0068424F"/>
    <w:rsid w:val="00684503"/>
    <w:rsid w:val="006852D3"/>
    <w:rsid w:val="00685405"/>
    <w:rsid w:val="0068541C"/>
    <w:rsid w:val="00685474"/>
    <w:rsid w:val="0068563D"/>
    <w:rsid w:val="006857BE"/>
    <w:rsid w:val="00685A61"/>
    <w:rsid w:val="00685EEE"/>
    <w:rsid w:val="0068629A"/>
    <w:rsid w:val="006866D5"/>
    <w:rsid w:val="006877BE"/>
    <w:rsid w:val="00687A8A"/>
    <w:rsid w:val="0069099D"/>
    <w:rsid w:val="00692207"/>
    <w:rsid w:val="006924FE"/>
    <w:rsid w:val="00692EA8"/>
    <w:rsid w:val="00693439"/>
    <w:rsid w:val="00693563"/>
    <w:rsid w:val="006939A2"/>
    <w:rsid w:val="00695035"/>
    <w:rsid w:val="0069575D"/>
    <w:rsid w:val="00695959"/>
    <w:rsid w:val="00695FC2"/>
    <w:rsid w:val="00696022"/>
    <w:rsid w:val="006961DC"/>
    <w:rsid w:val="00696949"/>
    <w:rsid w:val="00696EF2"/>
    <w:rsid w:val="00697052"/>
    <w:rsid w:val="0069715D"/>
    <w:rsid w:val="00697308"/>
    <w:rsid w:val="00697E7C"/>
    <w:rsid w:val="006A006D"/>
    <w:rsid w:val="006A020C"/>
    <w:rsid w:val="006A0391"/>
    <w:rsid w:val="006A0458"/>
    <w:rsid w:val="006A09F1"/>
    <w:rsid w:val="006A0C1D"/>
    <w:rsid w:val="006A0FF4"/>
    <w:rsid w:val="006A129B"/>
    <w:rsid w:val="006A12AC"/>
    <w:rsid w:val="006A1D30"/>
    <w:rsid w:val="006A2879"/>
    <w:rsid w:val="006A2DC8"/>
    <w:rsid w:val="006A2FAA"/>
    <w:rsid w:val="006A3EA8"/>
    <w:rsid w:val="006A4611"/>
    <w:rsid w:val="006A46FB"/>
    <w:rsid w:val="006A515D"/>
    <w:rsid w:val="006A59DA"/>
    <w:rsid w:val="006A5E28"/>
    <w:rsid w:val="006A66DC"/>
    <w:rsid w:val="006A690C"/>
    <w:rsid w:val="006A697B"/>
    <w:rsid w:val="006A6A59"/>
    <w:rsid w:val="006A7AFF"/>
    <w:rsid w:val="006B1816"/>
    <w:rsid w:val="006B2091"/>
    <w:rsid w:val="006B2099"/>
    <w:rsid w:val="006B21DA"/>
    <w:rsid w:val="006B25F4"/>
    <w:rsid w:val="006B3628"/>
    <w:rsid w:val="006B45BA"/>
    <w:rsid w:val="006B4AD2"/>
    <w:rsid w:val="006B4BF2"/>
    <w:rsid w:val="006B50CF"/>
    <w:rsid w:val="006B5F03"/>
    <w:rsid w:val="006B5FE1"/>
    <w:rsid w:val="006B7219"/>
    <w:rsid w:val="006B727D"/>
    <w:rsid w:val="006B7ADD"/>
    <w:rsid w:val="006B7E22"/>
    <w:rsid w:val="006C015E"/>
    <w:rsid w:val="006C0278"/>
    <w:rsid w:val="006C03B8"/>
    <w:rsid w:val="006C03E3"/>
    <w:rsid w:val="006C15D2"/>
    <w:rsid w:val="006C1641"/>
    <w:rsid w:val="006C1C96"/>
    <w:rsid w:val="006C26D9"/>
    <w:rsid w:val="006C2BA2"/>
    <w:rsid w:val="006C2FE5"/>
    <w:rsid w:val="006C3A9F"/>
    <w:rsid w:val="006C3E49"/>
    <w:rsid w:val="006C4B52"/>
    <w:rsid w:val="006C5467"/>
    <w:rsid w:val="006C5864"/>
    <w:rsid w:val="006C5891"/>
    <w:rsid w:val="006C5E35"/>
    <w:rsid w:val="006C5EC9"/>
    <w:rsid w:val="006C6059"/>
    <w:rsid w:val="006C7488"/>
    <w:rsid w:val="006C7522"/>
    <w:rsid w:val="006C79BE"/>
    <w:rsid w:val="006C7A6D"/>
    <w:rsid w:val="006D02B8"/>
    <w:rsid w:val="006D0452"/>
    <w:rsid w:val="006D073B"/>
    <w:rsid w:val="006D075A"/>
    <w:rsid w:val="006D07F8"/>
    <w:rsid w:val="006D0BD4"/>
    <w:rsid w:val="006D11D2"/>
    <w:rsid w:val="006D132E"/>
    <w:rsid w:val="006D1486"/>
    <w:rsid w:val="006D1D81"/>
    <w:rsid w:val="006D1E25"/>
    <w:rsid w:val="006D25F2"/>
    <w:rsid w:val="006D2819"/>
    <w:rsid w:val="006D2E3B"/>
    <w:rsid w:val="006D3000"/>
    <w:rsid w:val="006D331D"/>
    <w:rsid w:val="006D3576"/>
    <w:rsid w:val="006D4CB7"/>
    <w:rsid w:val="006D584E"/>
    <w:rsid w:val="006D5888"/>
    <w:rsid w:val="006D59C5"/>
    <w:rsid w:val="006D5E16"/>
    <w:rsid w:val="006D6301"/>
    <w:rsid w:val="006D63CF"/>
    <w:rsid w:val="006D6580"/>
    <w:rsid w:val="006D6E63"/>
    <w:rsid w:val="006D6F08"/>
    <w:rsid w:val="006D6FE9"/>
    <w:rsid w:val="006D7260"/>
    <w:rsid w:val="006D75BD"/>
    <w:rsid w:val="006D776A"/>
    <w:rsid w:val="006D7864"/>
    <w:rsid w:val="006D7AE0"/>
    <w:rsid w:val="006E02EB"/>
    <w:rsid w:val="006E062C"/>
    <w:rsid w:val="006E0B02"/>
    <w:rsid w:val="006E1562"/>
    <w:rsid w:val="006E1BEB"/>
    <w:rsid w:val="006E1C82"/>
    <w:rsid w:val="006E22D0"/>
    <w:rsid w:val="006E2451"/>
    <w:rsid w:val="006E258F"/>
    <w:rsid w:val="006E28B7"/>
    <w:rsid w:val="006E2A9B"/>
    <w:rsid w:val="006E2BC4"/>
    <w:rsid w:val="006E3310"/>
    <w:rsid w:val="006E3A72"/>
    <w:rsid w:val="006E410B"/>
    <w:rsid w:val="006E42A0"/>
    <w:rsid w:val="006E433C"/>
    <w:rsid w:val="006E44B8"/>
    <w:rsid w:val="006E4E39"/>
    <w:rsid w:val="006E565E"/>
    <w:rsid w:val="006E5DCA"/>
    <w:rsid w:val="006E673D"/>
    <w:rsid w:val="006E7D3B"/>
    <w:rsid w:val="006F010C"/>
    <w:rsid w:val="006F01FA"/>
    <w:rsid w:val="006F0866"/>
    <w:rsid w:val="006F0BDF"/>
    <w:rsid w:val="006F0EB6"/>
    <w:rsid w:val="006F0EBB"/>
    <w:rsid w:val="006F0F39"/>
    <w:rsid w:val="006F0F9B"/>
    <w:rsid w:val="006F1542"/>
    <w:rsid w:val="006F1B70"/>
    <w:rsid w:val="006F1CF4"/>
    <w:rsid w:val="006F1E50"/>
    <w:rsid w:val="006F240C"/>
    <w:rsid w:val="006F274D"/>
    <w:rsid w:val="006F2C5D"/>
    <w:rsid w:val="006F341D"/>
    <w:rsid w:val="006F3CDE"/>
    <w:rsid w:val="006F3D09"/>
    <w:rsid w:val="006F4657"/>
    <w:rsid w:val="006F4BCF"/>
    <w:rsid w:val="006F581A"/>
    <w:rsid w:val="006F58D4"/>
    <w:rsid w:val="006F59B6"/>
    <w:rsid w:val="006F6097"/>
    <w:rsid w:val="006F6582"/>
    <w:rsid w:val="006F73F3"/>
    <w:rsid w:val="006F7A7E"/>
    <w:rsid w:val="006F7B1B"/>
    <w:rsid w:val="00700108"/>
    <w:rsid w:val="00700124"/>
    <w:rsid w:val="0070113D"/>
    <w:rsid w:val="007017B4"/>
    <w:rsid w:val="0070181D"/>
    <w:rsid w:val="00701CC0"/>
    <w:rsid w:val="007025D6"/>
    <w:rsid w:val="00702CE6"/>
    <w:rsid w:val="0070302E"/>
    <w:rsid w:val="0070346E"/>
    <w:rsid w:val="00703BDB"/>
    <w:rsid w:val="00703EE5"/>
    <w:rsid w:val="00704E2F"/>
    <w:rsid w:val="00704EDB"/>
    <w:rsid w:val="00705AE0"/>
    <w:rsid w:val="00705DEA"/>
    <w:rsid w:val="00706101"/>
    <w:rsid w:val="00706373"/>
    <w:rsid w:val="00706EF9"/>
    <w:rsid w:val="00707072"/>
    <w:rsid w:val="0070736A"/>
    <w:rsid w:val="00707444"/>
    <w:rsid w:val="00707D61"/>
    <w:rsid w:val="00707F5F"/>
    <w:rsid w:val="00710408"/>
    <w:rsid w:val="00710559"/>
    <w:rsid w:val="00710ADB"/>
    <w:rsid w:val="00711A93"/>
    <w:rsid w:val="00711CB4"/>
    <w:rsid w:val="00712287"/>
    <w:rsid w:val="00712701"/>
    <w:rsid w:val="00712772"/>
    <w:rsid w:val="0071283E"/>
    <w:rsid w:val="00712BF9"/>
    <w:rsid w:val="007130C1"/>
    <w:rsid w:val="007135BC"/>
    <w:rsid w:val="007148D3"/>
    <w:rsid w:val="007151B3"/>
    <w:rsid w:val="0071524D"/>
    <w:rsid w:val="00715534"/>
    <w:rsid w:val="007157EF"/>
    <w:rsid w:val="00715B9A"/>
    <w:rsid w:val="00715C53"/>
    <w:rsid w:val="00716046"/>
    <w:rsid w:val="00716056"/>
    <w:rsid w:val="00716596"/>
    <w:rsid w:val="00716600"/>
    <w:rsid w:val="00716745"/>
    <w:rsid w:val="00716C04"/>
    <w:rsid w:val="0071793B"/>
    <w:rsid w:val="00717B04"/>
    <w:rsid w:val="00717E04"/>
    <w:rsid w:val="00717F6A"/>
    <w:rsid w:val="0072067B"/>
    <w:rsid w:val="00720CE5"/>
    <w:rsid w:val="00720E58"/>
    <w:rsid w:val="007210AC"/>
    <w:rsid w:val="007212E6"/>
    <w:rsid w:val="00721758"/>
    <w:rsid w:val="00721877"/>
    <w:rsid w:val="00721B32"/>
    <w:rsid w:val="00722327"/>
    <w:rsid w:val="007224C5"/>
    <w:rsid w:val="007229D1"/>
    <w:rsid w:val="00722D63"/>
    <w:rsid w:val="00723587"/>
    <w:rsid w:val="00723E98"/>
    <w:rsid w:val="007244BF"/>
    <w:rsid w:val="00724A26"/>
    <w:rsid w:val="00724C0E"/>
    <w:rsid w:val="00724C99"/>
    <w:rsid w:val="00724F00"/>
    <w:rsid w:val="007257D0"/>
    <w:rsid w:val="00726358"/>
    <w:rsid w:val="00726394"/>
    <w:rsid w:val="007265A6"/>
    <w:rsid w:val="00726EA6"/>
    <w:rsid w:val="00727208"/>
    <w:rsid w:val="007275AD"/>
    <w:rsid w:val="00727680"/>
    <w:rsid w:val="00730228"/>
    <w:rsid w:val="00730604"/>
    <w:rsid w:val="00730FFB"/>
    <w:rsid w:val="00731152"/>
    <w:rsid w:val="00731B88"/>
    <w:rsid w:val="00731CFB"/>
    <w:rsid w:val="007328C9"/>
    <w:rsid w:val="0073316F"/>
    <w:rsid w:val="00733364"/>
    <w:rsid w:val="007336D7"/>
    <w:rsid w:val="0073417C"/>
    <w:rsid w:val="007348B1"/>
    <w:rsid w:val="007348E1"/>
    <w:rsid w:val="00735CD2"/>
    <w:rsid w:val="00735DE7"/>
    <w:rsid w:val="0073619F"/>
    <w:rsid w:val="007362A6"/>
    <w:rsid w:val="0073658A"/>
    <w:rsid w:val="00736D7D"/>
    <w:rsid w:val="00736F8C"/>
    <w:rsid w:val="00737392"/>
    <w:rsid w:val="007373E8"/>
    <w:rsid w:val="00737DE5"/>
    <w:rsid w:val="007400C4"/>
    <w:rsid w:val="00740191"/>
    <w:rsid w:val="00740ABC"/>
    <w:rsid w:val="00740DE1"/>
    <w:rsid w:val="00740E58"/>
    <w:rsid w:val="007411C3"/>
    <w:rsid w:val="00741209"/>
    <w:rsid w:val="0074147A"/>
    <w:rsid w:val="00741570"/>
    <w:rsid w:val="00741880"/>
    <w:rsid w:val="007418FF"/>
    <w:rsid w:val="007425DE"/>
    <w:rsid w:val="00742F5D"/>
    <w:rsid w:val="00743693"/>
    <w:rsid w:val="00743730"/>
    <w:rsid w:val="0074409C"/>
    <w:rsid w:val="007445A0"/>
    <w:rsid w:val="0074489B"/>
    <w:rsid w:val="00744B0F"/>
    <w:rsid w:val="0074524B"/>
    <w:rsid w:val="0074536E"/>
    <w:rsid w:val="00745B61"/>
    <w:rsid w:val="00746141"/>
    <w:rsid w:val="00746EF0"/>
    <w:rsid w:val="00746EF8"/>
    <w:rsid w:val="007471D4"/>
    <w:rsid w:val="007472FF"/>
    <w:rsid w:val="007476BA"/>
    <w:rsid w:val="00747D8B"/>
    <w:rsid w:val="00747E9E"/>
    <w:rsid w:val="00750338"/>
    <w:rsid w:val="00751228"/>
    <w:rsid w:val="00751961"/>
    <w:rsid w:val="00751B7B"/>
    <w:rsid w:val="00751C32"/>
    <w:rsid w:val="00752557"/>
    <w:rsid w:val="007527B8"/>
    <w:rsid w:val="00752C6B"/>
    <w:rsid w:val="00753405"/>
    <w:rsid w:val="00753602"/>
    <w:rsid w:val="007539B1"/>
    <w:rsid w:val="00754605"/>
    <w:rsid w:val="007554A5"/>
    <w:rsid w:val="00755930"/>
    <w:rsid w:val="00755CF8"/>
    <w:rsid w:val="0075635C"/>
    <w:rsid w:val="00756488"/>
    <w:rsid w:val="0075655E"/>
    <w:rsid w:val="007571E1"/>
    <w:rsid w:val="00757BB1"/>
    <w:rsid w:val="007604B2"/>
    <w:rsid w:val="007604C0"/>
    <w:rsid w:val="007608C3"/>
    <w:rsid w:val="00760CEC"/>
    <w:rsid w:val="00760FE6"/>
    <w:rsid w:val="0076127D"/>
    <w:rsid w:val="007614B9"/>
    <w:rsid w:val="007619D2"/>
    <w:rsid w:val="00761AB0"/>
    <w:rsid w:val="00761E23"/>
    <w:rsid w:val="00761E69"/>
    <w:rsid w:val="00762492"/>
    <w:rsid w:val="007624DA"/>
    <w:rsid w:val="00762BC1"/>
    <w:rsid w:val="0076349B"/>
    <w:rsid w:val="00763595"/>
    <w:rsid w:val="007636CE"/>
    <w:rsid w:val="0076476A"/>
    <w:rsid w:val="00764E20"/>
    <w:rsid w:val="00764F9A"/>
    <w:rsid w:val="00765281"/>
    <w:rsid w:val="007653D8"/>
    <w:rsid w:val="0076552A"/>
    <w:rsid w:val="00765D2F"/>
    <w:rsid w:val="00765D44"/>
    <w:rsid w:val="00765DC6"/>
    <w:rsid w:val="00765F5D"/>
    <w:rsid w:val="00766BAD"/>
    <w:rsid w:val="007671BF"/>
    <w:rsid w:val="007676D7"/>
    <w:rsid w:val="00767A06"/>
    <w:rsid w:val="00767AFD"/>
    <w:rsid w:val="007700C4"/>
    <w:rsid w:val="0077080F"/>
    <w:rsid w:val="00770E51"/>
    <w:rsid w:val="00771CC5"/>
    <w:rsid w:val="0077250A"/>
    <w:rsid w:val="007729A2"/>
    <w:rsid w:val="00773CF8"/>
    <w:rsid w:val="007747B3"/>
    <w:rsid w:val="00774B6C"/>
    <w:rsid w:val="00774E70"/>
    <w:rsid w:val="007754AA"/>
    <w:rsid w:val="007755F2"/>
    <w:rsid w:val="0077569F"/>
    <w:rsid w:val="00775A07"/>
    <w:rsid w:val="00775FA6"/>
    <w:rsid w:val="00776971"/>
    <w:rsid w:val="00776BED"/>
    <w:rsid w:val="0077739A"/>
    <w:rsid w:val="00780104"/>
    <w:rsid w:val="00780476"/>
    <w:rsid w:val="00780480"/>
    <w:rsid w:val="00780921"/>
    <w:rsid w:val="007809C5"/>
    <w:rsid w:val="00780A80"/>
    <w:rsid w:val="00780D37"/>
    <w:rsid w:val="00780D84"/>
    <w:rsid w:val="007812AC"/>
    <w:rsid w:val="0078177E"/>
    <w:rsid w:val="00781E54"/>
    <w:rsid w:val="00781F3E"/>
    <w:rsid w:val="00782B05"/>
    <w:rsid w:val="00782DE7"/>
    <w:rsid w:val="0078304C"/>
    <w:rsid w:val="00783340"/>
    <w:rsid w:val="00783673"/>
    <w:rsid w:val="00783AC8"/>
    <w:rsid w:val="00784637"/>
    <w:rsid w:val="00784BC5"/>
    <w:rsid w:val="00784C50"/>
    <w:rsid w:val="00785458"/>
    <w:rsid w:val="00785490"/>
    <w:rsid w:val="007861CF"/>
    <w:rsid w:val="0078705B"/>
    <w:rsid w:val="007877C1"/>
    <w:rsid w:val="00787830"/>
    <w:rsid w:val="00790EBC"/>
    <w:rsid w:val="00792247"/>
    <w:rsid w:val="0079227A"/>
    <w:rsid w:val="007923DE"/>
    <w:rsid w:val="007925EA"/>
    <w:rsid w:val="007929F2"/>
    <w:rsid w:val="00792F3D"/>
    <w:rsid w:val="0079342D"/>
    <w:rsid w:val="00793522"/>
    <w:rsid w:val="00793CD8"/>
    <w:rsid w:val="00794552"/>
    <w:rsid w:val="00794B41"/>
    <w:rsid w:val="007951F5"/>
    <w:rsid w:val="007958CA"/>
    <w:rsid w:val="00795A1C"/>
    <w:rsid w:val="00795C92"/>
    <w:rsid w:val="00796231"/>
    <w:rsid w:val="007962C2"/>
    <w:rsid w:val="007967CA"/>
    <w:rsid w:val="007969E1"/>
    <w:rsid w:val="00796B80"/>
    <w:rsid w:val="00796D67"/>
    <w:rsid w:val="00796FD9"/>
    <w:rsid w:val="00797173"/>
    <w:rsid w:val="00797435"/>
    <w:rsid w:val="007A0854"/>
    <w:rsid w:val="007A0B1F"/>
    <w:rsid w:val="007A0F96"/>
    <w:rsid w:val="007A1033"/>
    <w:rsid w:val="007A116F"/>
    <w:rsid w:val="007A1CB3"/>
    <w:rsid w:val="007A1E27"/>
    <w:rsid w:val="007A215F"/>
    <w:rsid w:val="007A2D48"/>
    <w:rsid w:val="007A306F"/>
    <w:rsid w:val="007A3532"/>
    <w:rsid w:val="007A43A6"/>
    <w:rsid w:val="007A44B6"/>
    <w:rsid w:val="007A4ED1"/>
    <w:rsid w:val="007A543E"/>
    <w:rsid w:val="007A5469"/>
    <w:rsid w:val="007A563D"/>
    <w:rsid w:val="007A58A6"/>
    <w:rsid w:val="007A58F8"/>
    <w:rsid w:val="007A5CF9"/>
    <w:rsid w:val="007A5E46"/>
    <w:rsid w:val="007A6508"/>
    <w:rsid w:val="007A6A57"/>
    <w:rsid w:val="007A6E2B"/>
    <w:rsid w:val="007A7040"/>
    <w:rsid w:val="007A7FC2"/>
    <w:rsid w:val="007B0278"/>
    <w:rsid w:val="007B0311"/>
    <w:rsid w:val="007B053F"/>
    <w:rsid w:val="007B05C1"/>
    <w:rsid w:val="007B0859"/>
    <w:rsid w:val="007B08BB"/>
    <w:rsid w:val="007B0BF3"/>
    <w:rsid w:val="007B111F"/>
    <w:rsid w:val="007B187F"/>
    <w:rsid w:val="007B18E9"/>
    <w:rsid w:val="007B19FA"/>
    <w:rsid w:val="007B23C8"/>
    <w:rsid w:val="007B2876"/>
    <w:rsid w:val="007B2890"/>
    <w:rsid w:val="007B290E"/>
    <w:rsid w:val="007B3802"/>
    <w:rsid w:val="007B3D2D"/>
    <w:rsid w:val="007B3E7A"/>
    <w:rsid w:val="007B406D"/>
    <w:rsid w:val="007B4517"/>
    <w:rsid w:val="007B48B3"/>
    <w:rsid w:val="007B50AE"/>
    <w:rsid w:val="007B51DF"/>
    <w:rsid w:val="007B52B3"/>
    <w:rsid w:val="007B52F7"/>
    <w:rsid w:val="007B5BB9"/>
    <w:rsid w:val="007B5C36"/>
    <w:rsid w:val="007B63AB"/>
    <w:rsid w:val="007B64D4"/>
    <w:rsid w:val="007B65D9"/>
    <w:rsid w:val="007B6C46"/>
    <w:rsid w:val="007B73B4"/>
    <w:rsid w:val="007B7655"/>
    <w:rsid w:val="007B7AEB"/>
    <w:rsid w:val="007C0261"/>
    <w:rsid w:val="007C0301"/>
    <w:rsid w:val="007C0410"/>
    <w:rsid w:val="007C05DD"/>
    <w:rsid w:val="007C0864"/>
    <w:rsid w:val="007C130D"/>
    <w:rsid w:val="007C1A26"/>
    <w:rsid w:val="007C1BED"/>
    <w:rsid w:val="007C1D4D"/>
    <w:rsid w:val="007C1F18"/>
    <w:rsid w:val="007C2028"/>
    <w:rsid w:val="007C25FA"/>
    <w:rsid w:val="007C281D"/>
    <w:rsid w:val="007C29CF"/>
    <w:rsid w:val="007C2FD8"/>
    <w:rsid w:val="007C3578"/>
    <w:rsid w:val="007C3D18"/>
    <w:rsid w:val="007C48FB"/>
    <w:rsid w:val="007C59F7"/>
    <w:rsid w:val="007C5EB5"/>
    <w:rsid w:val="007C60BF"/>
    <w:rsid w:val="007C6A07"/>
    <w:rsid w:val="007C6AA1"/>
    <w:rsid w:val="007C6C94"/>
    <w:rsid w:val="007C707D"/>
    <w:rsid w:val="007C75A1"/>
    <w:rsid w:val="007C77A5"/>
    <w:rsid w:val="007C7D21"/>
    <w:rsid w:val="007D0148"/>
    <w:rsid w:val="007D0166"/>
    <w:rsid w:val="007D04E5"/>
    <w:rsid w:val="007D116B"/>
    <w:rsid w:val="007D1648"/>
    <w:rsid w:val="007D1694"/>
    <w:rsid w:val="007D19A3"/>
    <w:rsid w:val="007D1B9E"/>
    <w:rsid w:val="007D1F4B"/>
    <w:rsid w:val="007D2C48"/>
    <w:rsid w:val="007D35E8"/>
    <w:rsid w:val="007D3607"/>
    <w:rsid w:val="007D4185"/>
    <w:rsid w:val="007D4802"/>
    <w:rsid w:val="007D490D"/>
    <w:rsid w:val="007D49F9"/>
    <w:rsid w:val="007D4A59"/>
    <w:rsid w:val="007D5220"/>
    <w:rsid w:val="007D57E7"/>
    <w:rsid w:val="007D5901"/>
    <w:rsid w:val="007D5EAA"/>
    <w:rsid w:val="007D663A"/>
    <w:rsid w:val="007D7106"/>
    <w:rsid w:val="007D73CB"/>
    <w:rsid w:val="007D7526"/>
    <w:rsid w:val="007D75AE"/>
    <w:rsid w:val="007E0260"/>
    <w:rsid w:val="007E057B"/>
    <w:rsid w:val="007E07CF"/>
    <w:rsid w:val="007E090D"/>
    <w:rsid w:val="007E09E9"/>
    <w:rsid w:val="007E2023"/>
    <w:rsid w:val="007E2182"/>
    <w:rsid w:val="007E27C1"/>
    <w:rsid w:val="007E2851"/>
    <w:rsid w:val="007E2A1F"/>
    <w:rsid w:val="007E357F"/>
    <w:rsid w:val="007E4610"/>
    <w:rsid w:val="007E4715"/>
    <w:rsid w:val="007E4A2E"/>
    <w:rsid w:val="007E505B"/>
    <w:rsid w:val="007E5C57"/>
    <w:rsid w:val="007E66DB"/>
    <w:rsid w:val="007E688E"/>
    <w:rsid w:val="007E7091"/>
    <w:rsid w:val="007E7125"/>
    <w:rsid w:val="007E7A32"/>
    <w:rsid w:val="007E7C45"/>
    <w:rsid w:val="007F0DD5"/>
    <w:rsid w:val="007F2BA9"/>
    <w:rsid w:val="007F2FA9"/>
    <w:rsid w:val="007F33B7"/>
    <w:rsid w:val="007F41E7"/>
    <w:rsid w:val="007F4D65"/>
    <w:rsid w:val="007F5AD9"/>
    <w:rsid w:val="007F5BCF"/>
    <w:rsid w:val="007F6F38"/>
    <w:rsid w:val="007F73E8"/>
    <w:rsid w:val="007F7417"/>
    <w:rsid w:val="007F744F"/>
    <w:rsid w:val="007F783C"/>
    <w:rsid w:val="007F78FA"/>
    <w:rsid w:val="007F7D21"/>
    <w:rsid w:val="0080081C"/>
    <w:rsid w:val="00800CB8"/>
    <w:rsid w:val="0080147A"/>
    <w:rsid w:val="008017A7"/>
    <w:rsid w:val="00801E20"/>
    <w:rsid w:val="00802092"/>
    <w:rsid w:val="0080238A"/>
    <w:rsid w:val="0080251F"/>
    <w:rsid w:val="00802830"/>
    <w:rsid w:val="00802E0E"/>
    <w:rsid w:val="008031F5"/>
    <w:rsid w:val="00803D70"/>
    <w:rsid w:val="00803FAE"/>
    <w:rsid w:val="00804281"/>
    <w:rsid w:val="008047CC"/>
    <w:rsid w:val="008048D1"/>
    <w:rsid w:val="00804CDA"/>
    <w:rsid w:val="00805692"/>
    <w:rsid w:val="00805BDE"/>
    <w:rsid w:val="00805D2A"/>
    <w:rsid w:val="0080605F"/>
    <w:rsid w:val="008061BA"/>
    <w:rsid w:val="0080629C"/>
    <w:rsid w:val="008063E7"/>
    <w:rsid w:val="0080669E"/>
    <w:rsid w:val="00806770"/>
    <w:rsid w:val="00806869"/>
    <w:rsid w:val="00806BE4"/>
    <w:rsid w:val="00806E9E"/>
    <w:rsid w:val="00807303"/>
    <w:rsid w:val="00807370"/>
    <w:rsid w:val="0080742A"/>
    <w:rsid w:val="00807786"/>
    <w:rsid w:val="00810D90"/>
    <w:rsid w:val="00810EA6"/>
    <w:rsid w:val="00811A6C"/>
    <w:rsid w:val="00811FCB"/>
    <w:rsid w:val="00812449"/>
    <w:rsid w:val="00812537"/>
    <w:rsid w:val="0081276F"/>
    <w:rsid w:val="00812826"/>
    <w:rsid w:val="00812C1A"/>
    <w:rsid w:val="00813524"/>
    <w:rsid w:val="00813819"/>
    <w:rsid w:val="00813AC4"/>
    <w:rsid w:val="00813BAC"/>
    <w:rsid w:val="00813CF0"/>
    <w:rsid w:val="00814AA6"/>
    <w:rsid w:val="00814EF5"/>
    <w:rsid w:val="008158D6"/>
    <w:rsid w:val="00815E16"/>
    <w:rsid w:val="00815F0C"/>
    <w:rsid w:val="00817196"/>
    <w:rsid w:val="00817A2A"/>
    <w:rsid w:val="00817AC0"/>
    <w:rsid w:val="008208BB"/>
    <w:rsid w:val="00820ED7"/>
    <w:rsid w:val="00820FF5"/>
    <w:rsid w:val="00821491"/>
    <w:rsid w:val="00821559"/>
    <w:rsid w:val="00822E98"/>
    <w:rsid w:val="008232B6"/>
    <w:rsid w:val="00823347"/>
    <w:rsid w:val="00823436"/>
    <w:rsid w:val="00823473"/>
    <w:rsid w:val="008235DB"/>
    <w:rsid w:val="0082377E"/>
    <w:rsid w:val="00823E81"/>
    <w:rsid w:val="00824371"/>
    <w:rsid w:val="008245E6"/>
    <w:rsid w:val="00824AB4"/>
    <w:rsid w:val="00824AFE"/>
    <w:rsid w:val="00825370"/>
    <w:rsid w:val="008253EC"/>
    <w:rsid w:val="008257C7"/>
    <w:rsid w:val="00825C42"/>
    <w:rsid w:val="00825D25"/>
    <w:rsid w:val="00825D9E"/>
    <w:rsid w:val="00825F4B"/>
    <w:rsid w:val="008277EE"/>
    <w:rsid w:val="008279E7"/>
    <w:rsid w:val="00827BBC"/>
    <w:rsid w:val="00827D6F"/>
    <w:rsid w:val="00827EAB"/>
    <w:rsid w:val="008302D9"/>
    <w:rsid w:val="008304EB"/>
    <w:rsid w:val="0083082F"/>
    <w:rsid w:val="00831165"/>
    <w:rsid w:val="00831275"/>
    <w:rsid w:val="008314C7"/>
    <w:rsid w:val="008317BC"/>
    <w:rsid w:val="008317FC"/>
    <w:rsid w:val="00831F18"/>
    <w:rsid w:val="00831F45"/>
    <w:rsid w:val="008320B0"/>
    <w:rsid w:val="00832116"/>
    <w:rsid w:val="008322D4"/>
    <w:rsid w:val="0083238A"/>
    <w:rsid w:val="008339EF"/>
    <w:rsid w:val="0083458B"/>
    <w:rsid w:val="00834AFA"/>
    <w:rsid w:val="00835063"/>
    <w:rsid w:val="0083566A"/>
    <w:rsid w:val="00836367"/>
    <w:rsid w:val="008376AC"/>
    <w:rsid w:val="00840EF1"/>
    <w:rsid w:val="00841994"/>
    <w:rsid w:val="00841EE0"/>
    <w:rsid w:val="00841EEC"/>
    <w:rsid w:val="0084212E"/>
    <w:rsid w:val="00842D1F"/>
    <w:rsid w:val="008434EE"/>
    <w:rsid w:val="008435FB"/>
    <w:rsid w:val="00843C5E"/>
    <w:rsid w:val="00844325"/>
    <w:rsid w:val="008444A3"/>
    <w:rsid w:val="008444E8"/>
    <w:rsid w:val="008446F4"/>
    <w:rsid w:val="00844941"/>
    <w:rsid w:val="00844D16"/>
    <w:rsid w:val="00844E80"/>
    <w:rsid w:val="00845361"/>
    <w:rsid w:val="008457EB"/>
    <w:rsid w:val="00845B6E"/>
    <w:rsid w:val="00845BFA"/>
    <w:rsid w:val="00845CB0"/>
    <w:rsid w:val="00846C17"/>
    <w:rsid w:val="00846E48"/>
    <w:rsid w:val="00846FE7"/>
    <w:rsid w:val="008472A0"/>
    <w:rsid w:val="00850CED"/>
    <w:rsid w:val="00850DB6"/>
    <w:rsid w:val="00850F23"/>
    <w:rsid w:val="008512E2"/>
    <w:rsid w:val="00851831"/>
    <w:rsid w:val="00851F28"/>
    <w:rsid w:val="008525AE"/>
    <w:rsid w:val="00852B45"/>
    <w:rsid w:val="00852FBE"/>
    <w:rsid w:val="008532B9"/>
    <w:rsid w:val="008542A4"/>
    <w:rsid w:val="00854739"/>
    <w:rsid w:val="00854889"/>
    <w:rsid w:val="00854BB6"/>
    <w:rsid w:val="00854E30"/>
    <w:rsid w:val="0085533C"/>
    <w:rsid w:val="008559D7"/>
    <w:rsid w:val="00856905"/>
    <w:rsid w:val="00856911"/>
    <w:rsid w:val="0085691C"/>
    <w:rsid w:val="00857231"/>
    <w:rsid w:val="008573F6"/>
    <w:rsid w:val="008574AA"/>
    <w:rsid w:val="00860D97"/>
    <w:rsid w:val="008610D7"/>
    <w:rsid w:val="00861CEB"/>
    <w:rsid w:val="00862306"/>
    <w:rsid w:val="00862A0F"/>
    <w:rsid w:val="008632B7"/>
    <w:rsid w:val="00863352"/>
    <w:rsid w:val="008636B3"/>
    <w:rsid w:val="00863C05"/>
    <w:rsid w:val="00864F2F"/>
    <w:rsid w:val="0086532D"/>
    <w:rsid w:val="00865E1C"/>
    <w:rsid w:val="008664D9"/>
    <w:rsid w:val="00866B86"/>
    <w:rsid w:val="00866D4A"/>
    <w:rsid w:val="008676C8"/>
    <w:rsid w:val="008677D4"/>
    <w:rsid w:val="008677FD"/>
    <w:rsid w:val="008706D4"/>
    <w:rsid w:val="0087084E"/>
    <w:rsid w:val="00870F8A"/>
    <w:rsid w:val="008719A4"/>
    <w:rsid w:val="00871D23"/>
    <w:rsid w:val="00872C8D"/>
    <w:rsid w:val="00873CCE"/>
    <w:rsid w:val="00874312"/>
    <w:rsid w:val="0087437C"/>
    <w:rsid w:val="0087469A"/>
    <w:rsid w:val="008749C0"/>
    <w:rsid w:val="00874F45"/>
    <w:rsid w:val="00875288"/>
    <w:rsid w:val="0087544B"/>
    <w:rsid w:val="0087554C"/>
    <w:rsid w:val="00875CD7"/>
    <w:rsid w:val="00876683"/>
    <w:rsid w:val="0087699E"/>
    <w:rsid w:val="008769E8"/>
    <w:rsid w:val="00876B4D"/>
    <w:rsid w:val="008776C2"/>
    <w:rsid w:val="0087781A"/>
    <w:rsid w:val="00877F18"/>
    <w:rsid w:val="008808B8"/>
    <w:rsid w:val="0088130B"/>
    <w:rsid w:val="008813B8"/>
    <w:rsid w:val="0088148D"/>
    <w:rsid w:val="00881EED"/>
    <w:rsid w:val="00882D29"/>
    <w:rsid w:val="00883361"/>
    <w:rsid w:val="00883857"/>
    <w:rsid w:val="00883904"/>
    <w:rsid w:val="00883C24"/>
    <w:rsid w:val="00883DCA"/>
    <w:rsid w:val="00884178"/>
    <w:rsid w:val="008841CE"/>
    <w:rsid w:val="00884A9B"/>
    <w:rsid w:val="00885B13"/>
    <w:rsid w:val="0088619F"/>
    <w:rsid w:val="008869C4"/>
    <w:rsid w:val="0088703A"/>
    <w:rsid w:val="00887215"/>
    <w:rsid w:val="008874E7"/>
    <w:rsid w:val="00887F8C"/>
    <w:rsid w:val="00890253"/>
    <w:rsid w:val="00890B45"/>
    <w:rsid w:val="008914F1"/>
    <w:rsid w:val="00891E61"/>
    <w:rsid w:val="00892054"/>
    <w:rsid w:val="008921DF"/>
    <w:rsid w:val="00892A93"/>
    <w:rsid w:val="00892E6B"/>
    <w:rsid w:val="00892F73"/>
    <w:rsid w:val="00893729"/>
    <w:rsid w:val="00893741"/>
    <w:rsid w:val="00893ECA"/>
    <w:rsid w:val="008941E3"/>
    <w:rsid w:val="008943C5"/>
    <w:rsid w:val="008944CA"/>
    <w:rsid w:val="008944D9"/>
    <w:rsid w:val="00894A88"/>
    <w:rsid w:val="00894DA0"/>
    <w:rsid w:val="00894E29"/>
    <w:rsid w:val="00894E5E"/>
    <w:rsid w:val="00895032"/>
    <w:rsid w:val="00895386"/>
    <w:rsid w:val="00895C89"/>
    <w:rsid w:val="00896628"/>
    <w:rsid w:val="008968E6"/>
    <w:rsid w:val="00896E2E"/>
    <w:rsid w:val="00897372"/>
    <w:rsid w:val="0089752B"/>
    <w:rsid w:val="008A1A6C"/>
    <w:rsid w:val="008A21FF"/>
    <w:rsid w:val="008A2A30"/>
    <w:rsid w:val="008A2C52"/>
    <w:rsid w:val="008A2C5E"/>
    <w:rsid w:val="008A2CE2"/>
    <w:rsid w:val="008A2E7F"/>
    <w:rsid w:val="008A30AC"/>
    <w:rsid w:val="008A33DE"/>
    <w:rsid w:val="008A3B4E"/>
    <w:rsid w:val="008A40D5"/>
    <w:rsid w:val="008A44B8"/>
    <w:rsid w:val="008A51A8"/>
    <w:rsid w:val="008A5475"/>
    <w:rsid w:val="008A54C7"/>
    <w:rsid w:val="008A5653"/>
    <w:rsid w:val="008A565F"/>
    <w:rsid w:val="008A57D1"/>
    <w:rsid w:val="008A5B5B"/>
    <w:rsid w:val="008A5DC6"/>
    <w:rsid w:val="008A615D"/>
    <w:rsid w:val="008A630B"/>
    <w:rsid w:val="008A633C"/>
    <w:rsid w:val="008A6B48"/>
    <w:rsid w:val="008A76C7"/>
    <w:rsid w:val="008A77D8"/>
    <w:rsid w:val="008B0341"/>
    <w:rsid w:val="008B0483"/>
    <w:rsid w:val="008B120C"/>
    <w:rsid w:val="008B1B65"/>
    <w:rsid w:val="008B238F"/>
    <w:rsid w:val="008B3253"/>
    <w:rsid w:val="008B3795"/>
    <w:rsid w:val="008B3D52"/>
    <w:rsid w:val="008B445C"/>
    <w:rsid w:val="008B472D"/>
    <w:rsid w:val="008B51A0"/>
    <w:rsid w:val="008B5276"/>
    <w:rsid w:val="008B592A"/>
    <w:rsid w:val="008B5B70"/>
    <w:rsid w:val="008B5E22"/>
    <w:rsid w:val="008B5E3C"/>
    <w:rsid w:val="008B5E78"/>
    <w:rsid w:val="008B61DD"/>
    <w:rsid w:val="008B63F3"/>
    <w:rsid w:val="008B681B"/>
    <w:rsid w:val="008B7031"/>
    <w:rsid w:val="008B7206"/>
    <w:rsid w:val="008B7B5C"/>
    <w:rsid w:val="008C0219"/>
    <w:rsid w:val="008C0499"/>
    <w:rsid w:val="008C0508"/>
    <w:rsid w:val="008C0C99"/>
    <w:rsid w:val="008C0D4D"/>
    <w:rsid w:val="008C163B"/>
    <w:rsid w:val="008C2017"/>
    <w:rsid w:val="008C24E9"/>
    <w:rsid w:val="008C2923"/>
    <w:rsid w:val="008C2EE5"/>
    <w:rsid w:val="008C4621"/>
    <w:rsid w:val="008C477F"/>
    <w:rsid w:val="008C4958"/>
    <w:rsid w:val="008C4BAA"/>
    <w:rsid w:val="008C51FB"/>
    <w:rsid w:val="008C5533"/>
    <w:rsid w:val="008C5C1D"/>
    <w:rsid w:val="008C5F62"/>
    <w:rsid w:val="008C627C"/>
    <w:rsid w:val="008C6AE8"/>
    <w:rsid w:val="008C6F2A"/>
    <w:rsid w:val="008C703B"/>
    <w:rsid w:val="008C71D2"/>
    <w:rsid w:val="008C7291"/>
    <w:rsid w:val="008C7573"/>
    <w:rsid w:val="008D0043"/>
    <w:rsid w:val="008D00A5"/>
    <w:rsid w:val="008D0A78"/>
    <w:rsid w:val="008D0AA1"/>
    <w:rsid w:val="008D0BFB"/>
    <w:rsid w:val="008D1088"/>
    <w:rsid w:val="008D1654"/>
    <w:rsid w:val="008D2043"/>
    <w:rsid w:val="008D2084"/>
    <w:rsid w:val="008D2840"/>
    <w:rsid w:val="008D3326"/>
    <w:rsid w:val="008D339E"/>
    <w:rsid w:val="008D34F1"/>
    <w:rsid w:val="008D39D8"/>
    <w:rsid w:val="008D3E4E"/>
    <w:rsid w:val="008D4414"/>
    <w:rsid w:val="008D4C1B"/>
    <w:rsid w:val="008D4CBF"/>
    <w:rsid w:val="008D4F16"/>
    <w:rsid w:val="008D5991"/>
    <w:rsid w:val="008D59B6"/>
    <w:rsid w:val="008D59D4"/>
    <w:rsid w:val="008D5D8B"/>
    <w:rsid w:val="008D6A51"/>
    <w:rsid w:val="008D6D1A"/>
    <w:rsid w:val="008D6EFB"/>
    <w:rsid w:val="008D77EC"/>
    <w:rsid w:val="008D7890"/>
    <w:rsid w:val="008D7C8B"/>
    <w:rsid w:val="008D7CFB"/>
    <w:rsid w:val="008E009B"/>
    <w:rsid w:val="008E0429"/>
    <w:rsid w:val="008E065E"/>
    <w:rsid w:val="008E0927"/>
    <w:rsid w:val="008E0BED"/>
    <w:rsid w:val="008E13F5"/>
    <w:rsid w:val="008E1909"/>
    <w:rsid w:val="008E25B6"/>
    <w:rsid w:val="008E2C31"/>
    <w:rsid w:val="008E3659"/>
    <w:rsid w:val="008E3B96"/>
    <w:rsid w:val="008E3D32"/>
    <w:rsid w:val="008E4114"/>
    <w:rsid w:val="008E4162"/>
    <w:rsid w:val="008E4965"/>
    <w:rsid w:val="008E4FE4"/>
    <w:rsid w:val="008E50B6"/>
    <w:rsid w:val="008E50F1"/>
    <w:rsid w:val="008E5386"/>
    <w:rsid w:val="008E5938"/>
    <w:rsid w:val="008E62B4"/>
    <w:rsid w:val="008E6827"/>
    <w:rsid w:val="008E6838"/>
    <w:rsid w:val="008E7429"/>
    <w:rsid w:val="008F12EE"/>
    <w:rsid w:val="008F1C4E"/>
    <w:rsid w:val="008F1EAB"/>
    <w:rsid w:val="008F1FC1"/>
    <w:rsid w:val="008F273F"/>
    <w:rsid w:val="008F3134"/>
    <w:rsid w:val="008F33DC"/>
    <w:rsid w:val="008F340D"/>
    <w:rsid w:val="008F3457"/>
    <w:rsid w:val="008F346C"/>
    <w:rsid w:val="008F3AA7"/>
    <w:rsid w:val="008F4413"/>
    <w:rsid w:val="008F4595"/>
    <w:rsid w:val="008F46EF"/>
    <w:rsid w:val="008F477F"/>
    <w:rsid w:val="008F4B85"/>
    <w:rsid w:val="008F5B4D"/>
    <w:rsid w:val="008F5E3A"/>
    <w:rsid w:val="008F5E4E"/>
    <w:rsid w:val="008F66D2"/>
    <w:rsid w:val="008F695B"/>
    <w:rsid w:val="008F6DEA"/>
    <w:rsid w:val="008F6F60"/>
    <w:rsid w:val="008F73EE"/>
    <w:rsid w:val="008F7D6E"/>
    <w:rsid w:val="009006AB"/>
    <w:rsid w:val="00900721"/>
    <w:rsid w:val="0090119C"/>
    <w:rsid w:val="0090164A"/>
    <w:rsid w:val="00901C22"/>
    <w:rsid w:val="00901C9B"/>
    <w:rsid w:val="00901FCA"/>
    <w:rsid w:val="00902350"/>
    <w:rsid w:val="0090296F"/>
    <w:rsid w:val="00902AFE"/>
    <w:rsid w:val="00902FBC"/>
    <w:rsid w:val="0090325B"/>
    <w:rsid w:val="0090336B"/>
    <w:rsid w:val="009045E3"/>
    <w:rsid w:val="00904AD8"/>
    <w:rsid w:val="00904DA9"/>
    <w:rsid w:val="009053AA"/>
    <w:rsid w:val="009059B1"/>
    <w:rsid w:val="00905A32"/>
    <w:rsid w:val="00906939"/>
    <w:rsid w:val="009069C2"/>
    <w:rsid w:val="00906B46"/>
    <w:rsid w:val="009070F5"/>
    <w:rsid w:val="00907770"/>
    <w:rsid w:val="0090783A"/>
    <w:rsid w:val="00907A05"/>
    <w:rsid w:val="009101A1"/>
    <w:rsid w:val="0091075E"/>
    <w:rsid w:val="00910907"/>
    <w:rsid w:val="009109E0"/>
    <w:rsid w:val="00910A4E"/>
    <w:rsid w:val="00910B7D"/>
    <w:rsid w:val="0091104A"/>
    <w:rsid w:val="00911086"/>
    <w:rsid w:val="0091184D"/>
    <w:rsid w:val="00911C05"/>
    <w:rsid w:val="00911DFB"/>
    <w:rsid w:val="00911EAA"/>
    <w:rsid w:val="0091226A"/>
    <w:rsid w:val="00912721"/>
    <w:rsid w:val="0091291E"/>
    <w:rsid w:val="00913139"/>
    <w:rsid w:val="0091332B"/>
    <w:rsid w:val="0091336F"/>
    <w:rsid w:val="009139D9"/>
    <w:rsid w:val="00913B11"/>
    <w:rsid w:val="00914394"/>
    <w:rsid w:val="00914AD8"/>
    <w:rsid w:val="00914D23"/>
    <w:rsid w:val="00914E21"/>
    <w:rsid w:val="009151C1"/>
    <w:rsid w:val="0091528A"/>
    <w:rsid w:val="009157EE"/>
    <w:rsid w:val="00915E9B"/>
    <w:rsid w:val="00915F25"/>
    <w:rsid w:val="00916079"/>
    <w:rsid w:val="0091674A"/>
    <w:rsid w:val="00916E1A"/>
    <w:rsid w:val="00917786"/>
    <w:rsid w:val="00917CE9"/>
    <w:rsid w:val="00917D88"/>
    <w:rsid w:val="009205D7"/>
    <w:rsid w:val="0092075B"/>
    <w:rsid w:val="00920A57"/>
    <w:rsid w:val="00920BF2"/>
    <w:rsid w:val="00920E30"/>
    <w:rsid w:val="009214C1"/>
    <w:rsid w:val="00921EDE"/>
    <w:rsid w:val="00922010"/>
    <w:rsid w:val="00922301"/>
    <w:rsid w:val="00923867"/>
    <w:rsid w:val="00923915"/>
    <w:rsid w:val="00923BDB"/>
    <w:rsid w:val="0092407F"/>
    <w:rsid w:val="009244B0"/>
    <w:rsid w:val="0092451F"/>
    <w:rsid w:val="00924940"/>
    <w:rsid w:val="0092499C"/>
    <w:rsid w:val="00925523"/>
    <w:rsid w:val="00925617"/>
    <w:rsid w:val="009256D7"/>
    <w:rsid w:val="00926BD8"/>
    <w:rsid w:val="0092790E"/>
    <w:rsid w:val="00930409"/>
    <w:rsid w:val="00930A2B"/>
    <w:rsid w:val="00930FDC"/>
    <w:rsid w:val="00931204"/>
    <w:rsid w:val="00931BD9"/>
    <w:rsid w:val="00931ECF"/>
    <w:rsid w:val="00932FC3"/>
    <w:rsid w:val="00933D4C"/>
    <w:rsid w:val="0093433E"/>
    <w:rsid w:val="00934344"/>
    <w:rsid w:val="009343EA"/>
    <w:rsid w:val="0093460F"/>
    <w:rsid w:val="00934F77"/>
    <w:rsid w:val="00935401"/>
    <w:rsid w:val="00935C51"/>
    <w:rsid w:val="00935F52"/>
    <w:rsid w:val="00936433"/>
    <w:rsid w:val="0093670E"/>
    <w:rsid w:val="00936714"/>
    <w:rsid w:val="00936737"/>
    <w:rsid w:val="009368F3"/>
    <w:rsid w:val="00936E09"/>
    <w:rsid w:val="00936E3C"/>
    <w:rsid w:val="00936F80"/>
    <w:rsid w:val="00937228"/>
    <w:rsid w:val="0093768B"/>
    <w:rsid w:val="00937C41"/>
    <w:rsid w:val="0094034B"/>
    <w:rsid w:val="00940570"/>
    <w:rsid w:val="009409A5"/>
    <w:rsid w:val="00940B36"/>
    <w:rsid w:val="00940D9A"/>
    <w:rsid w:val="00941012"/>
    <w:rsid w:val="00941218"/>
    <w:rsid w:val="0094130A"/>
    <w:rsid w:val="00941440"/>
    <w:rsid w:val="00941636"/>
    <w:rsid w:val="00941891"/>
    <w:rsid w:val="00941906"/>
    <w:rsid w:val="00942CF8"/>
    <w:rsid w:val="00942D98"/>
    <w:rsid w:val="00942F41"/>
    <w:rsid w:val="009430D6"/>
    <w:rsid w:val="009435E1"/>
    <w:rsid w:val="00943742"/>
    <w:rsid w:val="00943B56"/>
    <w:rsid w:val="00943F21"/>
    <w:rsid w:val="0094417B"/>
    <w:rsid w:val="009441E8"/>
    <w:rsid w:val="00944ED9"/>
    <w:rsid w:val="00945620"/>
    <w:rsid w:val="00945C05"/>
    <w:rsid w:val="009468C6"/>
    <w:rsid w:val="00946945"/>
    <w:rsid w:val="009469F9"/>
    <w:rsid w:val="00947612"/>
    <w:rsid w:val="00947713"/>
    <w:rsid w:val="009479DE"/>
    <w:rsid w:val="00947D24"/>
    <w:rsid w:val="00947D83"/>
    <w:rsid w:val="009501B7"/>
    <w:rsid w:val="009507F8"/>
    <w:rsid w:val="00950AB6"/>
    <w:rsid w:val="00950AF6"/>
    <w:rsid w:val="00950B8D"/>
    <w:rsid w:val="00950DE7"/>
    <w:rsid w:val="0095109F"/>
    <w:rsid w:val="00952193"/>
    <w:rsid w:val="009521F3"/>
    <w:rsid w:val="009521F5"/>
    <w:rsid w:val="00952311"/>
    <w:rsid w:val="009523ED"/>
    <w:rsid w:val="00952BA6"/>
    <w:rsid w:val="0095313D"/>
    <w:rsid w:val="00953180"/>
    <w:rsid w:val="00953920"/>
    <w:rsid w:val="00953D47"/>
    <w:rsid w:val="00954325"/>
    <w:rsid w:val="009543BA"/>
    <w:rsid w:val="00954A8B"/>
    <w:rsid w:val="009558A5"/>
    <w:rsid w:val="00955BB2"/>
    <w:rsid w:val="00955E64"/>
    <w:rsid w:val="00956398"/>
    <w:rsid w:val="0095681E"/>
    <w:rsid w:val="009572D4"/>
    <w:rsid w:val="00957308"/>
    <w:rsid w:val="0095735A"/>
    <w:rsid w:val="0095737F"/>
    <w:rsid w:val="009574DF"/>
    <w:rsid w:val="00957874"/>
    <w:rsid w:val="00960722"/>
    <w:rsid w:val="0096086A"/>
    <w:rsid w:val="00961052"/>
    <w:rsid w:val="009610A4"/>
    <w:rsid w:val="009612B5"/>
    <w:rsid w:val="009614DD"/>
    <w:rsid w:val="009617D2"/>
    <w:rsid w:val="00961921"/>
    <w:rsid w:val="0096196A"/>
    <w:rsid w:val="009631BC"/>
    <w:rsid w:val="00963B0C"/>
    <w:rsid w:val="0096414E"/>
    <w:rsid w:val="0096430A"/>
    <w:rsid w:val="00964E2C"/>
    <w:rsid w:val="00964F4C"/>
    <w:rsid w:val="00965358"/>
    <w:rsid w:val="0096554B"/>
    <w:rsid w:val="0096582F"/>
    <w:rsid w:val="0096584A"/>
    <w:rsid w:val="00966618"/>
    <w:rsid w:val="00967601"/>
    <w:rsid w:val="009678CF"/>
    <w:rsid w:val="009679DC"/>
    <w:rsid w:val="00967AAB"/>
    <w:rsid w:val="00970222"/>
    <w:rsid w:val="00970448"/>
    <w:rsid w:val="0097131A"/>
    <w:rsid w:val="009718B3"/>
    <w:rsid w:val="00971F08"/>
    <w:rsid w:val="009721AD"/>
    <w:rsid w:val="00972650"/>
    <w:rsid w:val="009727CB"/>
    <w:rsid w:val="009732E0"/>
    <w:rsid w:val="00973560"/>
    <w:rsid w:val="009736BB"/>
    <w:rsid w:val="00973D72"/>
    <w:rsid w:val="00973FCF"/>
    <w:rsid w:val="0097421C"/>
    <w:rsid w:val="00975747"/>
    <w:rsid w:val="00975D3D"/>
    <w:rsid w:val="00975D45"/>
    <w:rsid w:val="0097603D"/>
    <w:rsid w:val="00976134"/>
    <w:rsid w:val="0097667D"/>
    <w:rsid w:val="00976949"/>
    <w:rsid w:val="009770C7"/>
    <w:rsid w:val="00980477"/>
    <w:rsid w:val="0098065E"/>
    <w:rsid w:val="00980AFB"/>
    <w:rsid w:val="00980C62"/>
    <w:rsid w:val="00981122"/>
    <w:rsid w:val="00981A96"/>
    <w:rsid w:val="00982311"/>
    <w:rsid w:val="0098265C"/>
    <w:rsid w:val="009827F0"/>
    <w:rsid w:val="009829CC"/>
    <w:rsid w:val="0098371C"/>
    <w:rsid w:val="00983785"/>
    <w:rsid w:val="009839DA"/>
    <w:rsid w:val="009841BF"/>
    <w:rsid w:val="009847EB"/>
    <w:rsid w:val="00984D42"/>
    <w:rsid w:val="00985253"/>
    <w:rsid w:val="009853B3"/>
    <w:rsid w:val="00986389"/>
    <w:rsid w:val="00986C52"/>
    <w:rsid w:val="009872C3"/>
    <w:rsid w:val="009872C7"/>
    <w:rsid w:val="00990411"/>
    <w:rsid w:val="009904F1"/>
    <w:rsid w:val="0099060B"/>
    <w:rsid w:val="00990630"/>
    <w:rsid w:val="00990AA0"/>
    <w:rsid w:val="00990CBF"/>
    <w:rsid w:val="00991761"/>
    <w:rsid w:val="009917BF"/>
    <w:rsid w:val="00991A7E"/>
    <w:rsid w:val="009923F3"/>
    <w:rsid w:val="00992ADA"/>
    <w:rsid w:val="00992B06"/>
    <w:rsid w:val="0099411A"/>
    <w:rsid w:val="00994C11"/>
    <w:rsid w:val="00994DCA"/>
    <w:rsid w:val="009950EF"/>
    <w:rsid w:val="00995231"/>
    <w:rsid w:val="00995353"/>
    <w:rsid w:val="009957F1"/>
    <w:rsid w:val="009960EC"/>
    <w:rsid w:val="0099616F"/>
    <w:rsid w:val="00996B28"/>
    <w:rsid w:val="00996F36"/>
    <w:rsid w:val="009970DD"/>
    <w:rsid w:val="0099738B"/>
    <w:rsid w:val="009976DB"/>
    <w:rsid w:val="009978C0"/>
    <w:rsid w:val="00997B63"/>
    <w:rsid w:val="009A029F"/>
    <w:rsid w:val="009A04E7"/>
    <w:rsid w:val="009A0FBA"/>
    <w:rsid w:val="009A1390"/>
    <w:rsid w:val="009A1601"/>
    <w:rsid w:val="009A1987"/>
    <w:rsid w:val="009A1B9B"/>
    <w:rsid w:val="009A1CB1"/>
    <w:rsid w:val="009A2A11"/>
    <w:rsid w:val="009A2A3E"/>
    <w:rsid w:val="009A2CC8"/>
    <w:rsid w:val="009A3BB6"/>
    <w:rsid w:val="009A3BC9"/>
    <w:rsid w:val="009A462D"/>
    <w:rsid w:val="009A4C85"/>
    <w:rsid w:val="009A4D73"/>
    <w:rsid w:val="009A4F25"/>
    <w:rsid w:val="009A5675"/>
    <w:rsid w:val="009A59CD"/>
    <w:rsid w:val="009A5CBA"/>
    <w:rsid w:val="009A608D"/>
    <w:rsid w:val="009A6DD7"/>
    <w:rsid w:val="009A6F5D"/>
    <w:rsid w:val="009A7627"/>
    <w:rsid w:val="009A765F"/>
    <w:rsid w:val="009A7690"/>
    <w:rsid w:val="009A7990"/>
    <w:rsid w:val="009A7EA3"/>
    <w:rsid w:val="009B02D5"/>
    <w:rsid w:val="009B071E"/>
    <w:rsid w:val="009B0CCE"/>
    <w:rsid w:val="009B0EB5"/>
    <w:rsid w:val="009B1336"/>
    <w:rsid w:val="009B17F6"/>
    <w:rsid w:val="009B1F2D"/>
    <w:rsid w:val="009B1F30"/>
    <w:rsid w:val="009B229C"/>
    <w:rsid w:val="009B23F4"/>
    <w:rsid w:val="009B2BE2"/>
    <w:rsid w:val="009B2CC5"/>
    <w:rsid w:val="009B2D36"/>
    <w:rsid w:val="009B2F4A"/>
    <w:rsid w:val="009B3017"/>
    <w:rsid w:val="009B3310"/>
    <w:rsid w:val="009B3482"/>
    <w:rsid w:val="009B3AC2"/>
    <w:rsid w:val="009B47F9"/>
    <w:rsid w:val="009B4D31"/>
    <w:rsid w:val="009B4DF4"/>
    <w:rsid w:val="009B564E"/>
    <w:rsid w:val="009B56A7"/>
    <w:rsid w:val="009B5839"/>
    <w:rsid w:val="009B58B7"/>
    <w:rsid w:val="009B5C1E"/>
    <w:rsid w:val="009B65B0"/>
    <w:rsid w:val="009B692D"/>
    <w:rsid w:val="009B75BE"/>
    <w:rsid w:val="009B7C09"/>
    <w:rsid w:val="009B7E87"/>
    <w:rsid w:val="009C0169"/>
    <w:rsid w:val="009C0AA3"/>
    <w:rsid w:val="009C0CF2"/>
    <w:rsid w:val="009C106F"/>
    <w:rsid w:val="009C10D1"/>
    <w:rsid w:val="009C29F7"/>
    <w:rsid w:val="009C2E0A"/>
    <w:rsid w:val="009C35F0"/>
    <w:rsid w:val="009C3785"/>
    <w:rsid w:val="009C3856"/>
    <w:rsid w:val="009C403E"/>
    <w:rsid w:val="009C4180"/>
    <w:rsid w:val="009C44A4"/>
    <w:rsid w:val="009C4633"/>
    <w:rsid w:val="009C50A8"/>
    <w:rsid w:val="009C527D"/>
    <w:rsid w:val="009C564F"/>
    <w:rsid w:val="009C57AC"/>
    <w:rsid w:val="009C5A87"/>
    <w:rsid w:val="009C6B37"/>
    <w:rsid w:val="009C6D54"/>
    <w:rsid w:val="009C6EFB"/>
    <w:rsid w:val="009C70E6"/>
    <w:rsid w:val="009C7560"/>
    <w:rsid w:val="009C7571"/>
    <w:rsid w:val="009C7A3E"/>
    <w:rsid w:val="009D1CF4"/>
    <w:rsid w:val="009D210D"/>
    <w:rsid w:val="009D2143"/>
    <w:rsid w:val="009D2212"/>
    <w:rsid w:val="009D259A"/>
    <w:rsid w:val="009D28EB"/>
    <w:rsid w:val="009D301B"/>
    <w:rsid w:val="009D3341"/>
    <w:rsid w:val="009D368C"/>
    <w:rsid w:val="009D39D2"/>
    <w:rsid w:val="009D3C18"/>
    <w:rsid w:val="009D3FF8"/>
    <w:rsid w:val="009D4296"/>
    <w:rsid w:val="009D452F"/>
    <w:rsid w:val="009D49E3"/>
    <w:rsid w:val="009D4FF0"/>
    <w:rsid w:val="009D5133"/>
    <w:rsid w:val="009D5146"/>
    <w:rsid w:val="009D59F7"/>
    <w:rsid w:val="009D703C"/>
    <w:rsid w:val="009D718F"/>
    <w:rsid w:val="009D740E"/>
    <w:rsid w:val="009D785F"/>
    <w:rsid w:val="009D7ACE"/>
    <w:rsid w:val="009D7E23"/>
    <w:rsid w:val="009D7E4B"/>
    <w:rsid w:val="009E068F"/>
    <w:rsid w:val="009E0825"/>
    <w:rsid w:val="009E08AD"/>
    <w:rsid w:val="009E09D6"/>
    <w:rsid w:val="009E0E05"/>
    <w:rsid w:val="009E12FD"/>
    <w:rsid w:val="009E14E0"/>
    <w:rsid w:val="009E1565"/>
    <w:rsid w:val="009E17A3"/>
    <w:rsid w:val="009E1885"/>
    <w:rsid w:val="009E1FA8"/>
    <w:rsid w:val="009E26E4"/>
    <w:rsid w:val="009E2B70"/>
    <w:rsid w:val="009E2D1E"/>
    <w:rsid w:val="009E301F"/>
    <w:rsid w:val="009E35DB"/>
    <w:rsid w:val="009E3642"/>
    <w:rsid w:val="009E3919"/>
    <w:rsid w:val="009E47A3"/>
    <w:rsid w:val="009E4979"/>
    <w:rsid w:val="009E4F2E"/>
    <w:rsid w:val="009E5340"/>
    <w:rsid w:val="009E6CC4"/>
    <w:rsid w:val="009E6D2A"/>
    <w:rsid w:val="009E7F97"/>
    <w:rsid w:val="009F024B"/>
    <w:rsid w:val="009F08F3"/>
    <w:rsid w:val="009F0929"/>
    <w:rsid w:val="009F0CA1"/>
    <w:rsid w:val="009F121D"/>
    <w:rsid w:val="009F13B7"/>
    <w:rsid w:val="009F288C"/>
    <w:rsid w:val="009F291E"/>
    <w:rsid w:val="009F2F1D"/>
    <w:rsid w:val="009F344F"/>
    <w:rsid w:val="009F3873"/>
    <w:rsid w:val="009F3A1D"/>
    <w:rsid w:val="009F3E35"/>
    <w:rsid w:val="009F4373"/>
    <w:rsid w:val="009F448B"/>
    <w:rsid w:val="009F470C"/>
    <w:rsid w:val="009F53D9"/>
    <w:rsid w:val="009F549C"/>
    <w:rsid w:val="009F563B"/>
    <w:rsid w:val="009F6DF9"/>
    <w:rsid w:val="009F6F20"/>
    <w:rsid w:val="009F7155"/>
    <w:rsid w:val="009F7BBF"/>
    <w:rsid w:val="009F7CDC"/>
    <w:rsid w:val="00A0067C"/>
    <w:rsid w:val="00A00723"/>
    <w:rsid w:val="00A00F1D"/>
    <w:rsid w:val="00A02CAF"/>
    <w:rsid w:val="00A031D8"/>
    <w:rsid w:val="00A0389F"/>
    <w:rsid w:val="00A038DE"/>
    <w:rsid w:val="00A03EE3"/>
    <w:rsid w:val="00A042B7"/>
    <w:rsid w:val="00A0449B"/>
    <w:rsid w:val="00A048A8"/>
    <w:rsid w:val="00A04C43"/>
    <w:rsid w:val="00A04DB5"/>
    <w:rsid w:val="00A04DBB"/>
    <w:rsid w:val="00A04F49"/>
    <w:rsid w:val="00A05002"/>
    <w:rsid w:val="00A05106"/>
    <w:rsid w:val="00A05F3F"/>
    <w:rsid w:val="00A06AD0"/>
    <w:rsid w:val="00A06C8F"/>
    <w:rsid w:val="00A06D63"/>
    <w:rsid w:val="00A06D6A"/>
    <w:rsid w:val="00A06EE6"/>
    <w:rsid w:val="00A06F59"/>
    <w:rsid w:val="00A073CE"/>
    <w:rsid w:val="00A07ECF"/>
    <w:rsid w:val="00A10A31"/>
    <w:rsid w:val="00A10CA1"/>
    <w:rsid w:val="00A10E49"/>
    <w:rsid w:val="00A11212"/>
    <w:rsid w:val="00A114E4"/>
    <w:rsid w:val="00A11C4F"/>
    <w:rsid w:val="00A11D32"/>
    <w:rsid w:val="00A12D8A"/>
    <w:rsid w:val="00A12E9F"/>
    <w:rsid w:val="00A13AF9"/>
    <w:rsid w:val="00A13E54"/>
    <w:rsid w:val="00A13F34"/>
    <w:rsid w:val="00A14142"/>
    <w:rsid w:val="00A14466"/>
    <w:rsid w:val="00A147B4"/>
    <w:rsid w:val="00A14813"/>
    <w:rsid w:val="00A15627"/>
    <w:rsid w:val="00A16234"/>
    <w:rsid w:val="00A16988"/>
    <w:rsid w:val="00A16B76"/>
    <w:rsid w:val="00A17A53"/>
    <w:rsid w:val="00A17F63"/>
    <w:rsid w:val="00A17FB0"/>
    <w:rsid w:val="00A2019B"/>
    <w:rsid w:val="00A21117"/>
    <w:rsid w:val="00A2111B"/>
    <w:rsid w:val="00A213B4"/>
    <w:rsid w:val="00A2193B"/>
    <w:rsid w:val="00A220C4"/>
    <w:rsid w:val="00A228B6"/>
    <w:rsid w:val="00A22936"/>
    <w:rsid w:val="00A230D6"/>
    <w:rsid w:val="00A2351A"/>
    <w:rsid w:val="00A23545"/>
    <w:rsid w:val="00A2355F"/>
    <w:rsid w:val="00A23B99"/>
    <w:rsid w:val="00A24015"/>
    <w:rsid w:val="00A24107"/>
    <w:rsid w:val="00A24698"/>
    <w:rsid w:val="00A24BC3"/>
    <w:rsid w:val="00A24FD2"/>
    <w:rsid w:val="00A25190"/>
    <w:rsid w:val="00A25D4D"/>
    <w:rsid w:val="00A25F38"/>
    <w:rsid w:val="00A264A9"/>
    <w:rsid w:val="00A265C0"/>
    <w:rsid w:val="00A26648"/>
    <w:rsid w:val="00A26A30"/>
    <w:rsid w:val="00A26DCF"/>
    <w:rsid w:val="00A26FB8"/>
    <w:rsid w:val="00A27136"/>
    <w:rsid w:val="00A271E0"/>
    <w:rsid w:val="00A272C0"/>
    <w:rsid w:val="00A27785"/>
    <w:rsid w:val="00A3014B"/>
    <w:rsid w:val="00A30187"/>
    <w:rsid w:val="00A30B31"/>
    <w:rsid w:val="00A3123F"/>
    <w:rsid w:val="00A31437"/>
    <w:rsid w:val="00A32408"/>
    <w:rsid w:val="00A32714"/>
    <w:rsid w:val="00A33594"/>
    <w:rsid w:val="00A3448A"/>
    <w:rsid w:val="00A34497"/>
    <w:rsid w:val="00A35467"/>
    <w:rsid w:val="00A359D6"/>
    <w:rsid w:val="00A35A48"/>
    <w:rsid w:val="00A35A56"/>
    <w:rsid w:val="00A360B3"/>
    <w:rsid w:val="00A36138"/>
    <w:rsid w:val="00A36297"/>
    <w:rsid w:val="00A362BA"/>
    <w:rsid w:val="00A370DD"/>
    <w:rsid w:val="00A3731A"/>
    <w:rsid w:val="00A37E7E"/>
    <w:rsid w:val="00A405F7"/>
    <w:rsid w:val="00A40C20"/>
    <w:rsid w:val="00A41446"/>
    <w:rsid w:val="00A414AF"/>
    <w:rsid w:val="00A41682"/>
    <w:rsid w:val="00A41944"/>
    <w:rsid w:val="00A41E2B"/>
    <w:rsid w:val="00A422A7"/>
    <w:rsid w:val="00A42695"/>
    <w:rsid w:val="00A42EFB"/>
    <w:rsid w:val="00A43107"/>
    <w:rsid w:val="00A43C19"/>
    <w:rsid w:val="00A441B2"/>
    <w:rsid w:val="00A44E33"/>
    <w:rsid w:val="00A45046"/>
    <w:rsid w:val="00A45673"/>
    <w:rsid w:val="00A45B74"/>
    <w:rsid w:val="00A45C45"/>
    <w:rsid w:val="00A47714"/>
    <w:rsid w:val="00A47864"/>
    <w:rsid w:val="00A50703"/>
    <w:rsid w:val="00A51815"/>
    <w:rsid w:val="00A51AC0"/>
    <w:rsid w:val="00A51E9C"/>
    <w:rsid w:val="00A51FB7"/>
    <w:rsid w:val="00A52087"/>
    <w:rsid w:val="00A5236A"/>
    <w:rsid w:val="00A52B1F"/>
    <w:rsid w:val="00A52E1D"/>
    <w:rsid w:val="00A538B4"/>
    <w:rsid w:val="00A5420C"/>
    <w:rsid w:val="00A545F8"/>
    <w:rsid w:val="00A54816"/>
    <w:rsid w:val="00A54BF2"/>
    <w:rsid w:val="00A55C5D"/>
    <w:rsid w:val="00A56251"/>
    <w:rsid w:val="00A5753F"/>
    <w:rsid w:val="00A575D5"/>
    <w:rsid w:val="00A57843"/>
    <w:rsid w:val="00A60DC4"/>
    <w:rsid w:val="00A60F78"/>
    <w:rsid w:val="00A61001"/>
    <w:rsid w:val="00A61355"/>
    <w:rsid w:val="00A61499"/>
    <w:rsid w:val="00A615F5"/>
    <w:rsid w:val="00A616EA"/>
    <w:rsid w:val="00A61962"/>
    <w:rsid w:val="00A61C07"/>
    <w:rsid w:val="00A62A77"/>
    <w:rsid w:val="00A62A99"/>
    <w:rsid w:val="00A62D5F"/>
    <w:rsid w:val="00A62DF7"/>
    <w:rsid w:val="00A63044"/>
    <w:rsid w:val="00A63483"/>
    <w:rsid w:val="00A63CBA"/>
    <w:rsid w:val="00A6428F"/>
    <w:rsid w:val="00A64656"/>
    <w:rsid w:val="00A64B36"/>
    <w:rsid w:val="00A65611"/>
    <w:rsid w:val="00A657D7"/>
    <w:rsid w:val="00A659C9"/>
    <w:rsid w:val="00A65D66"/>
    <w:rsid w:val="00A65DBC"/>
    <w:rsid w:val="00A660AC"/>
    <w:rsid w:val="00A66680"/>
    <w:rsid w:val="00A66DBF"/>
    <w:rsid w:val="00A6725D"/>
    <w:rsid w:val="00A67320"/>
    <w:rsid w:val="00A67602"/>
    <w:rsid w:val="00A67C84"/>
    <w:rsid w:val="00A67E6C"/>
    <w:rsid w:val="00A67EEE"/>
    <w:rsid w:val="00A67F8B"/>
    <w:rsid w:val="00A7062C"/>
    <w:rsid w:val="00A70AED"/>
    <w:rsid w:val="00A7197D"/>
    <w:rsid w:val="00A71B19"/>
    <w:rsid w:val="00A71B99"/>
    <w:rsid w:val="00A71F3C"/>
    <w:rsid w:val="00A739D0"/>
    <w:rsid w:val="00A73F88"/>
    <w:rsid w:val="00A74240"/>
    <w:rsid w:val="00A743AE"/>
    <w:rsid w:val="00A7454B"/>
    <w:rsid w:val="00A75946"/>
    <w:rsid w:val="00A75FF0"/>
    <w:rsid w:val="00A761D4"/>
    <w:rsid w:val="00A7646B"/>
    <w:rsid w:val="00A76B4A"/>
    <w:rsid w:val="00A77D4A"/>
    <w:rsid w:val="00A77EC4"/>
    <w:rsid w:val="00A8034C"/>
    <w:rsid w:val="00A807F2"/>
    <w:rsid w:val="00A80D25"/>
    <w:rsid w:val="00A810DB"/>
    <w:rsid w:val="00A8120B"/>
    <w:rsid w:val="00A81AAA"/>
    <w:rsid w:val="00A81CE8"/>
    <w:rsid w:val="00A81DF5"/>
    <w:rsid w:val="00A82B42"/>
    <w:rsid w:val="00A83052"/>
    <w:rsid w:val="00A83448"/>
    <w:rsid w:val="00A8390F"/>
    <w:rsid w:val="00A8480B"/>
    <w:rsid w:val="00A848F4"/>
    <w:rsid w:val="00A84D9D"/>
    <w:rsid w:val="00A84EB1"/>
    <w:rsid w:val="00A85137"/>
    <w:rsid w:val="00A85C23"/>
    <w:rsid w:val="00A86145"/>
    <w:rsid w:val="00A8628C"/>
    <w:rsid w:val="00A86916"/>
    <w:rsid w:val="00A86A85"/>
    <w:rsid w:val="00A86BD4"/>
    <w:rsid w:val="00A86D36"/>
    <w:rsid w:val="00A87276"/>
    <w:rsid w:val="00A878E5"/>
    <w:rsid w:val="00A90245"/>
    <w:rsid w:val="00A905F7"/>
    <w:rsid w:val="00A91DBF"/>
    <w:rsid w:val="00A91EDA"/>
    <w:rsid w:val="00A92681"/>
    <w:rsid w:val="00A92879"/>
    <w:rsid w:val="00A93313"/>
    <w:rsid w:val="00A93B8E"/>
    <w:rsid w:val="00A94065"/>
    <w:rsid w:val="00A9442A"/>
    <w:rsid w:val="00A9493F"/>
    <w:rsid w:val="00A94B05"/>
    <w:rsid w:val="00A94F5D"/>
    <w:rsid w:val="00A9514B"/>
    <w:rsid w:val="00A95825"/>
    <w:rsid w:val="00A9626F"/>
    <w:rsid w:val="00A96B21"/>
    <w:rsid w:val="00A96BE2"/>
    <w:rsid w:val="00A96E43"/>
    <w:rsid w:val="00A977CA"/>
    <w:rsid w:val="00A97B08"/>
    <w:rsid w:val="00A97DAC"/>
    <w:rsid w:val="00A97EF1"/>
    <w:rsid w:val="00A97F3C"/>
    <w:rsid w:val="00AA016F"/>
    <w:rsid w:val="00AA01A2"/>
    <w:rsid w:val="00AA0611"/>
    <w:rsid w:val="00AA08C2"/>
    <w:rsid w:val="00AA0FDC"/>
    <w:rsid w:val="00AA10C3"/>
    <w:rsid w:val="00AA132A"/>
    <w:rsid w:val="00AA19FC"/>
    <w:rsid w:val="00AA1ED6"/>
    <w:rsid w:val="00AA21D1"/>
    <w:rsid w:val="00AA24C1"/>
    <w:rsid w:val="00AA2D7D"/>
    <w:rsid w:val="00AA3026"/>
    <w:rsid w:val="00AA3530"/>
    <w:rsid w:val="00AA3B94"/>
    <w:rsid w:val="00AA4582"/>
    <w:rsid w:val="00AA491C"/>
    <w:rsid w:val="00AA4D80"/>
    <w:rsid w:val="00AA51D6"/>
    <w:rsid w:val="00AA5EB6"/>
    <w:rsid w:val="00AA60BF"/>
    <w:rsid w:val="00AA6A00"/>
    <w:rsid w:val="00AA6A9F"/>
    <w:rsid w:val="00AA6B5A"/>
    <w:rsid w:val="00AA7763"/>
    <w:rsid w:val="00AA77BF"/>
    <w:rsid w:val="00AA7D09"/>
    <w:rsid w:val="00AA7D52"/>
    <w:rsid w:val="00AB0AD6"/>
    <w:rsid w:val="00AB0B46"/>
    <w:rsid w:val="00AB0B48"/>
    <w:rsid w:val="00AB0BC8"/>
    <w:rsid w:val="00AB0CE6"/>
    <w:rsid w:val="00AB11CA"/>
    <w:rsid w:val="00AB11E6"/>
    <w:rsid w:val="00AB14D9"/>
    <w:rsid w:val="00AB1AA3"/>
    <w:rsid w:val="00AB1CE1"/>
    <w:rsid w:val="00AB20A3"/>
    <w:rsid w:val="00AB2798"/>
    <w:rsid w:val="00AB2B13"/>
    <w:rsid w:val="00AB31D7"/>
    <w:rsid w:val="00AB3512"/>
    <w:rsid w:val="00AB3DAA"/>
    <w:rsid w:val="00AB3E99"/>
    <w:rsid w:val="00AB4AB8"/>
    <w:rsid w:val="00AB54B1"/>
    <w:rsid w:val="00AB5A31"/>
    <w:rsid w:val="00AB655E"/>
    <w:rsid w:val="00AB6F50"/>
    <w:rsid w:val="00AB78D6"/>
    <w:rsid w:val="00AC004F"/>
    <w:rsid w:val="00AC007F"/>
    <w:rsid w:val="00AC0270"/>
    <w:rsid w:val="00AC04E7"/>
    <w:rsid w:val="00AC0A7F"/>
    <w:rsid w:val="00AC0B05"/>
    <w:rsid w:val="00AC0BCE"/>
    <w:rsid w:val="00AC10DF"/>
    <w:rsid w:val="00AC1126"/>
    <w:rsid w:val="00AC1EB8"/>
    <w:rsid w:val="00AC2307"/>
    <w:rsid w:val="00AC287F"/>
    <w:rsid w:val="00AC2AE4"/>
    <w:rsid w:val="00AC2DFF"/>
    <w:rsid w:val="00AC2E58"/>
    <w:rsid w:val="00AC2ECD"/>
    <w:rsid w:val="00AC3119"/>
    <w:rsid w:val="00AC334C"/>
    <w:rsid w:val="00AC3359"/>
    <w:rsid w:val="00AC45EE"/>
    <w:rsid w:val="00AC4863"/>
    <w:rsid w:val="00AC49FB"/>
    <w:rsid w:val="00AC4D6A"/>
    <w:rsid w:val="00AC4F35"/>
    <w:rsid w:val="00AC5A10"/>
    <w:rsid w:val="00AC6091"/>
    <w:rsid w:val="00AC669E"/>
    <w:rsid w:val="00AC786F"/>
    <w:rsid w:val="00AC7E80"/>
    <w:rsid w:val="00AC7EA6"/>
    <w:rsid w:val="00AC7F5A"/>
    <w:rsid w:val="00AD0AA3"/>
    <w:rsid w:val="00AD0D6F"/>
    <w:rsid w:val="00AD1CD6"/>
    <w:rsid w:val="00AD1CDF"/>
    <w:rsid w:val="00AD2695"/>
    <w:rsid w:val="00AD2ADB"/>
    <w:rsid w:val="00AD2ED0"/>
    <w:rsid w:val="00AD38C3"/>
    <w:rsid w:val="00AD3B6A"/>
    <w:rsid w:val="00AD3D5F"/>
    <w:rsid w:val="00AD3DC2"/>
    <w:rsid w:val="00AD3F94"/>
    <w:rsid w:val="00AD4A5A"/>
    <w:rsid w:val="00AD4B01"/>
    <w:rsid w:val="00AD504D"/>
    <w:rsid w:val="00AD5148"/>
    <w:rsid w:val="00AD51C4"/>
    <w:rsid w:val="00AD6313"/>
    <w:rsid w:val="00AE122A"/>
    <w:rsid w:val="00AE136D"/>
    <w:rsid w:val="00AE16B5"/>
    <w:rsid w:val="00AE2390"/>
    <w:rsid w:val="00AE27AC"/>
    <w:rsid w:val="00AE2E6A"/>
    <w:rsid w:val="00AE30A0"/>
    <w:rsid w:val="00AE38CC"/>
    <w:rsid w:val="00AE3BCE"/>
    <w:rsid w:val="00AE40E0"/>
    <w:rsid w:val="00AE4188"/>
    <w:rsid w:val="00AE45AC"/>
    <w:rsid w:val="00AE4DBA"/>
    <w:rsid w:val="00AE4F07"/>
    <w:rsid w:val="00AE5E0B"/>
    <w:rsid w:val="00AE607F"/>
    <w:rsid w:val="00AE6EFB"/>
    <w:rsid w:val="00AE7CD5"/>
    <w:rsid w:val="00AF0473"/>
    <w:rsid w:val="00AF0970"/>
    <w:rsid w:val="00AF0D69"/>
    <w:rsid w:val="00AF0FB2"/>
    <w:rsid w:val="00AF12EC"/>
    <w:rsid w:val="00AF1337"/>
    <w:rsid w:val="00AF1C5D"/>
    <w:rsid w:val="00AF1E46"/>
    <w:rsid w:val="00AF243C"/>
    <w:rsid w:val="00AF271A"/>
    <w:rsid w:val="00AF2C9B"/>
    <w:rsid w:val="00AF3034"/>
    <w:rsid w:val="00AF3583"/>
    <w:rsid w:val="00AF39E4"/>
    <w:rsid w:val="00AF4210"/>
    <w:rsid w:val="00AF42D7"/>
    <w:rsid w:val="00AF4DEE"/>
    <w:rsid w:val="00AF4E0B"/>
    <w:rsid w:val="00AF5FBB"/>
    <w:rsid w:val="00AF66AB"/>
    <w:rsid w:val="00AF6BF9"/>
    <w:rsid w:val="00AF6E5F"/>
    <w:rsid w:val="00AF6F7C"/>
    <w:rsid w:val="00AF7627"/>
    <w:rsid w:val="00B006FE"/>
    <w:rsid w:val="00B007CB"/>
    <w:rsid w:val="00B00950"/>
    <w:rsid w:val="00B009ED"/>
    <w:rsid w:val="00B00D49"/>
    <w:rsid w:val="00B00D99"/>
    <w:rsid w:val="00B013F0"/>
    <w:rsid w:val="00B01836"/>
    <w:rsid w:val="00B02479"/>
    <w:rsid w:val="00B02730"/>
    <w:rsid w:val="00B02A3A"/>
    <w:rsid w:val="00B02AA9"/>
    <w:rsid w:val="00B02F8A"/>
    <w:rsid w:val="00B02FA3"/>
    <w:rsid w:val="00B02FB9"/>
    <w:rsid w:val="00B033D3"/>
    <w:rsid w:val="00B04DDB"/>
    <w:rsid w:val="00B04EF6"/>
    <w:rsid w:val="00B05084"/>
    <w:rsid w:val="00B053C6"/>
    <w:rsid w:val="00B054AF"/>
    <w:rsid w:val="00B055B8"/>
    <w:rsid w:val="00B0603F"/>
    <w:rsid w:val="00B06ACB"/>
    <w:rsid w:val="00B078C6"/>
    <w:rsid w:val="00B10515"/>
    <w:rsid w:val="00B1053D"/>
    <w:rsid w:val="00B113AB"/>
    <w:rsid w:val="00B1145D"/>
    <w:rsid w:val="00B11A72"/>
    <w:rsid w:val="00B1226B"/>
    <w:rsid w:val="00B1240C"/>
    <w:rsid w:val="00B12D22"/>
    <w:rsid w:val="00B12E01"/>
    <w:rsid w:val="00B130E3"/>
    <w:rsid w:val="00B13945"/>
    <w:rsid w:val="00B13F5D"/>
    <w:rsid w:val="00B140AC"/>
    <w:rsid w:val="00B140B0"/>
    <w:rsid w:val="00B14136"/>
    <w:rsid w:val="00B14B77"/>
    <w:rsid w:val="00B14EA8"/>
    <w:rsid w:val="00B153B8"/>
    <w:rsid w:val="00B155B6"/>
    <w:rsid w:val="00B157F9"/>
    <w:rsid w:val="00B15BD2"/>
    <w:rsid w:val="00B15E4B"/>
    <w:rsid w:val="00B15ED6"/>
    <w:rsid w:val="00B1757A"/>
    <w:rsid w:val="00B177A3"/>
    <w:rsid w:val="00B20256"/>
    <w:rsid w:val="00B205D2"/>
    <w:rsid w:val="00B20D09"/>
    <w:rsid w:val="00B2181D"/>
    <w:rsid w:val="00B21A61"/>
    <w:rsid w:val="00B21D9B"/>
    <w:rsid w:val="00B2213E"/>
    <w:rsid w:val="00B22474"/>
    <w:rsid w:val="00B22690"/>
    <w:rsid w:val="00B22813"/>
    <w:rsid w:val="00B22E82"/>
    <w:rsid w:val="00B23C69"/>
    <w:rsid w:val="00B23F06"/>
    <w:rsid w:val="00B241C7"/>
    <w:rsid w:val="00B24657"/>
    <w:rsid w:val="00B24995"/>
    <w:rsid w:val="00B25DC0"/>
    <w:rsid w:val="00B269B4"/>
    <w:rsid w:val="00B26B2A"/>
    <w:rsid w:val="00B26D76"/>
    <w:rsid w:val="00B26E5B"/>
    <w:rsid w:val="00B27367"/>
    <w:rsid w:val="00B2757F"/>
    <w:rsid w:val="00B2763F"/>
    <w:rsid w:val="00B27816"/>
    <w:rsid w:val="00B27858"/>
    <w:rsid w:val="00B279A4"/>
    <w:rsid w:val="00B27A67"/>
    <w:rsid w:val="00B27AAC"/>
    <w:rsid w:val="00B27AC0"/>
    <w:rsid w:val="00B300BE"/>
    <w:rsid w:val="00B3052C"/>
    <w:rsid w:val="00B30704"/>
    <w:rsid w:val="00B3085A"/>
    <w:rsid w:val="00B308DC"/>
    <w:rsid w:val="00B30929"/>
    <w:rsid w:val="00B30B9C"/>
    <w:rsid w:val="00B30E72"/>
    <w:rsid w:val="00B3125A"/>
    <w:rsid w:val="00B32EE0"/>
    <w:rsid w:val="00B334B2"/>
    <w:rsid w:val="00B339AE"/>
    <w:rsid w:val="00B33F02"/>
    <w:rsid w:val="00B34080"/>
    <w:rsid w:val="00B341A4"/>
    <w:rsid w:val="00B3427F"/>
    <w:rsid w:val="00B34DA0"/>
    <w:rsid w:val="00B3520D"/>
    <w:rsid w:val="00B35298"/>
    <w:rsid w:val="00B3596E"/>
    <w:rsid w:val="00B36456"/>
    <w:rsid w:val="00B368BD"/>
    <w:rsid w:val="00B372AA"/>
    <w:rsid w:val="00B3741E"/>
    <w:rsid w:val="00B37533"/>
    <w:rsid w:val="00B377C8"/>
    <w:rsid w:val="00B40445"/>
    <w:rsid w:val="00B40577"/>
    <w:rsid w:val="00B40579"/>
    <w:rsid w:val="00B405B2"/>
    <w:rsid w:val="00B40615"/>
    <w:rsid w:val="00B409E0"/>
    <w:rsid w:val="00B40AD1"/>
    <w:rsid w:val="00B40E9E"/>
    <w:rsid w:val="00B41577"/>
    <w:rsid w:val="00B41888"/>
    <w:rsid w:val="00B419BA"/>
    <w:rsid w:val="00B41B52"/>
    <w:rsid w:val="00B41EE3"/>
    <w:rsid w:val="00B420A5"/>
    <w:rsid w:val="00B4257B"/>
    <w:rsid w:val="00B42C11"/>
    <w:rsid w:val="00B4371A"/>
    <w:rsid w:val="00B4375A"/>
    <w:rsid w:val="00B43B6C"/>
    <w:rsid w:val="00B4413D"/>
    <w:rsid w:val="00B4435E"/>
    <w:rsid w:val="00B45192"/>
    <w:rsid w:val="00B454EE"/>
    <w:rsid w:val="00B45742"/>
    <w:rsid w:val="00B45A52"/>
    <w:rsid w:val="00B46106"/>
    <w:rsid w:val="00B46167"/>
    <w:rsid w:val="00B46175"/>
    <w:rsid w:val="00B463ED"/>
    <w:rsid w:val="00B463EF"/>
    <w:rsid w:val="00B46403"/>
    <w:rsid w:val="00B47305"/>
    <w:rsid w:val="00B47407"/>
    <w:rsid w:val="00B4796F"/>
    <w:rsid w:val="00B47B97"/>
    <w:rsid w:val="00B5002E"/>
    <w:rsid w:val="00B50531"/>
    <w:rsid w:val="00B509EF"/>
    <w:rsid w:val="00B51673"/>
    <w:rsid w:val="00B52035"/>
    <w:rsid w:val="00B52C1F"/>
    <w:rsid w:val="00B52E8C"/>
    <w:rsid w:val="00B53428"/>
    <w:rsid w:val="00B53976"/>
    <w:rsid w:val="00B53CB9"/>
    <w:rsid w:val="00B53E11"/>
    <w:rsid w:val="00B548B7"/>
    <w:rsid w:val="00B55388"/>
    <w:rsid w:val="00B5666D"/>
    <w:rsid w:val="00B56A1C"/>
    <w:rsid w:val="00B57355"/>
    <w:rsid w:val="00B57B7E"/>
    <w:rsid w:val="00B57E11"/>
    <w:rsid w:val="00B605C2"/>
    <w:rsid w:val="00B605E2"/>
    <w:rsid w:val="00B62F90"/>
    <w:rsid w:val="00B630B7"/>
    <w:rsid w:val="00B63248"/>
    <w:rsid w:val="00B63D29"/>
    <w:rsid w:val="00B64A87"/>
    <w:rsid w:val="00B64E6F"/>
    <w:rsid w:val="00B6502C"/>
    <w:rsid w:val="00B664C7"/>
    <w:rsid w:val="00B6690F"/>
    <w:rsid w:val="00B66ABB"/>
    <w:rsid w:val="00B670E4"/>
    <w:rsid w:val="00B67B4E"/>
    <w:rsid w:val="00B70258"/>
    <w:rsid w:val="00B7039B"/>
    <w:rsid w:val="00B7069F"/>
    <w:rsid w:val="00B70BEC"/>
    <w:rsid w:val="00B70FCF"/>
    <w:rsid w:val="00B71260"/>
    <w:rsid w:val="00B713D8"/>
    <w:rsid w:val="00B71C09"/>
    <w:rsid w:val="00B71C27"/>
    <w:rsid w:val="00B71E1C"/>
    <w:rsid w:val="00B721E0"/>
    <w:rsid w:val="00B7222C"/>
    <w:rsid w:val="00B72C78"/>
    <w:rsid w:val="00B733F4"/>
    <w:rsid w:val="00B7355C"/>
    <w:rsid w:val="00B739F6"/>
    <w:rsid w:val="00B74B97"/>
    <w:rsid w:val="00B74BCD"/>
    <w:rsid w:val="00B74C38"/>
    <w:rsid w:val="00B75123"/>
    <w:rsid w:val="00B751FC"/>
    <w:rsid w:val="00B75DE2"/>
    <w:rsid w:val="00B75ECA"/>
    <w:rsid w:val="00B76594"/>
    <w:rsid w:val="00B76982"/>
    <w:rsid w:val="00B77D19"/>
    <w:rsid w:val="00B77F05"/>
    <w:rsid w:val="00B80677"/>
    <w:rsid w:val="00B80877"/>
    <w:rsid w:val="00B808DF"/>
    <w:rsid w:val="00B81083"/>
    <w:rsid w:val="00B8194B"/>
    <w:rsid w:val="00B81A6C"/>
    <w:rsid w:val="00B821BD"/>
    <w:rsid w:val="00B824CB"/>
    <w:rsid w:val="00B82C95"/>
    <w:rsid w:val="00B82E7C"/>
    <w:rsid w:val="00B83145"/>
    <w:rsid w:val="00B83198"/>
    <w:rsid w:val="00B853E8"/>
    <w:rsid w:val="00B856B6"/>
    <w:rsid w:val="00B85923"/>
    <w:rsid w:val="00B85DE5"/>
    <w:rsid w:val="00B86067"/>
    <w:rsid w:val="00B869A2"/>
    <w:rsid w:val="00B8744E"/>
    <w:rsid w:val="00B87AB9"/>
    <w:rsid w:val="00B87FE1"/>
    <w:rsid w:val="00B9010B"/>
    <w:rsid w:val="00B90977"/>
    <w:rsid w:val="00B90F73"/>
    <w:rsid w:val="00B91478"/>
    <w:rsid w:val="00B9269A"/>
    <w:rsid w:val="00B92950"/>
    <w:rsid w:val="00B93404"/>
    <w:rsid w:val="00B93B59"/>
    <w:rsid w:val="00B93F3D"/>
    <w:rsid w:val="00B93F63"/>
    <w:rsid w:val="00B9406A"/>
    <w:rsid w:val="00B94083"/>
    <w:rsid w:val="00B946DB"/>
    <w:rsid w:val="00B94842"/>
    <w:rsid w:val="00B94955"/>
    <w:rsid w:val="00B94BA2"/>
    <w:rsid w:val="00B95134"/>
    <w:rsid w:val="00B95E71"/>
    <w:rsid w:val="00B95F67"/>
    <w:rsid w:val="00B9682C"/>
    <w:rsid w:val="00B96F56"/>
    <w:rsid w:val="00B974FB"/>
    <w:rsid w:val="00B9756F"/>
    <w:rsid w:val="00B975C7"/>
    <w:rsid w:val="00B97AF4"/>
    <w:rsid w:val="00BA0682"/>
    <w:rsid w:val="00BA0777"/>
    <w:rsid w:val="00BA0A0F"/>
    <w:rsid w:val="00BA2280"/>
    <w:rsid w:val="00BA2A08"/>
    <w:rsid w:val="00BA33C2"/>
    <w:rsid w:val="00BA35EE"/>
    <w:rsid w:val="00BA3D70"/>
    <w:rsid w:val="00BA3E3D"/>
    <w:rsid w:val="00BA43C0"/>
    <w:rsid w:val="00BA4CB1"/>
    <w:rsid w:val="00BA56D2"/>
    <w:rsid w:val="00BA5927"/>
    <w:rsid w:val="00BA5A95"/>
    <w:rsid w:val="00BA66F6"/>
    <w:rsid w:val="00BA69DB"/>
    <w:rsid w:val="00BA6A73"/>
    <w:rsid w:val="00BA6ADC"/>
    <w:rsid w:val="00BA6E6A"/>
    <w:rsid w:val="00BA76E0"/>
    <w:rsid w:val="00BB005D"/>
    <w:rsid w:val="00BB0E41"/>
    <w:rsid w:val="00BB102E"/>
    <w:rsid w:val="00BB17C0"/>
    <w:rsid w:val="00BB1A55"/>
    <w:rsid w:val="00BB1C06"/>
    <w:rsid w:val="00BB1EA8"/>
    <w:rsid w:val="00BB1F77"/>
    <w:rsid w:val="00BB2A25"/>
    <w:rsid w:val="00BB33EB"/>
    <w:rsid w:val="00BB3493"/>
    <w:rsid w:val="00BB3CB8"/>
    <w:rsid w:val="00BB3CD3"/>
    <w:rsid w:val="00BB44AB"/>
    <w:rsid w:val="00BB45A6"/>
    <w:rsid w:val="00BB4C02"/>
    <w:rsid w:val="00BB4C8A"/>
    <w:rsid w:val="00BB4D1D"/>
    <w:rsid w:val="00BB4DA4"/>
    <w:rsid w:val="00BB4DC0"/>
    <w:rsid w:val="00BB4FF8"/>
    <w:rsid w:val="00BB51E9"/>
    <w:rsid w:val="00BB53ED"/>
    <w:rsid w:val="00BB5BE5"/>
    <w:rsid w:val="00BB5FF6"/>
    <w:rsid w:val="00BB6C69"/>
    <w:rsid w:val="00BB6D15"/>
    <w:rsid w:val="00BB7A26"/>
    <w:rsid w:val="00BB7C1C"/>
    <w:rsid w:val="00BB7D45"/>
    <w:rsid w:val="00BC0FDC"/>
    <w:rsid w:val="00BC1149"/>
    <w:rsid w:val="00BC1246"/>
    <w:rsid w:val="00BC1C29"/>
    <w:rsid w:val="00BC1ED5"/>
    <w:rsid w:val="00BC21B2"/>
    <w:rsid w:val="00BC2450"/>
    <w:rsid w:val="00BC2602"/>
    <w:rsid w:val="00BC2E34"/>
    <w:rsid w:val="00BC3013"/>
    <w:rsid w:val="00BC3018"/>
    <w:rsid w:val="00BC3053"/>
    <w:rsid w:val="00BC3227"/>
    <w:rsid w:val="00BC35B9"/>
    <w:rsid w:val="00BC3884"/>
    <w:rsid w:val="00BC479E"/>
    <w:rsid w:val="00BC4820"/>
    <w:rsid w:val="00BC4BF2"/>
    <w:rsid w:val="00BC4D2E"/>
    <w:rsid w:val="00BC5219"/>
    <w:rsid w:val="00BC5278"/>
    <w:rsid w:val="00BC59C8"/>
    <w:rsid w:val="00BC5D35"/>
    <w:rsid w:val="00BC652B"/>
    <w:rsid w:val="00BC668A"/>
    <w:rsid w:val="00BC693A"/>
    <w:rsid w:val="00BC6980"/>
    <w:rsid w:val="00BC6AF4"/>
    <w:rsid w:val="00BC74BD"/>
    <w:rsid w:val="00BD0743"/>
    <w:rsid w:val="00BD1739"/>
    <w:rsid w:val="00BD2357"/>
    <w:rsid w:val="00BD2530"/>
    <w:rsid w:val="00BD2731"/>
    <w:rsid w:val="00BD31BE"/>
    <w:rsid w:val="00BD3940"/>
    <w:rsid w:val="00BD48AC"/>
    <w:rsid w:val="00BD4BFD"/>
    <w:rsid w:val="00BD4CC0"/>
    <w:rsid w:val="00BD504C"/>
    <w:rsid w:val="00BD5415"/>
    <w:rsid w:val="00BD5C08"/>
    <w:rsid w:val="00BD5E43"/>
    <w:rsid w:val="00BD5F1A"/>
    <w:rsid w:val="00BD5F64"/>
    <w:rsid w:val="00BD63B3"/>
    <w:rsid w:val="00BE048A"/>
    <w:rsid w:val="00BE0716"/>
    <w:rsid w:val="00BE091E"/>
    <w:rsid w:val="00BE091F"/>
    <w:rsid w:val="00BE0C57"/>
    <w:rsid w:val="00BE1234"/>
    <w:rsid w:val="00BE1769"/>
    <w:rsid w:val="00BE1D26"/>
    <w:rsid w:val="00BE203B"/>
    <w:rsid w:val="00BE26C8"/>
    <w:rsid w:val="00BE2727"/>
    <w:rsid w:val="00BE276F"/>
    <w:rsid w:val="00BE29B2"/>
    <w:rsid w:val="00BE2C32"/>
    <w:rsid w:val="00BE2FA6"/>
    <w:rsid w:val="00BE31BA"/>
    <w:rsid w:val="00BE32B1"/>
    <w:rsid w:val="00BE333F"/>
    <w:rsid w:val="00BE348D"/>
    <w:rsid w:val="00BE35E4"/>
    <w:rsid w:val="00BE37AC"/>
    <w:rsid w:val="00BE3A6D"/>
    <w:rsid w:val="00BE44DB"/>
    <w:rsid w:val="00BE44E7"/>
    <w:rsid w:val="00BE451E"/>
    <w:rsid w:val="00BE45BD"/>
    <w:rsid w:val="00BE4B68"/>
    <w:rsid w:val="00BE4BB6"/>
    <w:rsid w:val="00BE4C37"/>
    <w:rsid w:val="00BE4FF8"/>
    <w:rsid w:val="00BE5B3C"/>
    <w:rsid w:val="00BE5B65"/>
    <w:rsid w:val="00BE5C53"/>
    <w:rsid w:val="00BE5EE7"/>
    <w:rsid w:val="00BE5F94"/>
    <w:rsid w:val="00BE6F2B"/>
    <w:rsid w:val="00BE7406"/>
    <w:rsid w:val="00BE7603"/>
    <w:rsid w:val="00BF04F3"/>
    <w:rsid w:val="00BF0E4D"/>
    <w:rsid w:val="00BF1057"/>
    <w:rsid w:val="00BF12FB"/>
    <w:rsid w:val="00BF18CE"/>
    <w:rsid w:val="00BF1D1B"/>
    <w:rsid w:val="00BF2957"/>
    <w:rsid w:val="00BF2F02"/>
    <w:rsid w:val="00BF3279"/>
    <w:rsid w:val="00BF34AE"/>
    <w:rsid w:val="00BF3633"/>
    <w:rsid w:val="00BF3E4D"/>
    <w:rsid w:val="00BF4A00"/>
    <w:rsid w:val="00BF4A9D"/>
    <w:rsid w:val="00BF4E4F"/>
    <w:rsid w:val="00BF57B3"/>
    <w:rsid w:val="00BF5DA2"/>
    <w:rsid w:val="00BF5DCE"/>
    <w:rsid w:val="00BF6707"/>
    <w:rsid w:val="00BF67E1"/>
    <w:rsid w:val="00BF6C92"/>
    <w:rsid w:val="00BF715E"/>
    <w:rsid w:val="00BF74C7"/>
    <w:rsid w:val="00BF751B"/>
    <w:rsid w:val="00BF76FF"/>
    <w:rsid w:val="00BF7988"/>
    <w:rsid w:val="00BF7A05"/>
    <w:rsid w:val="00BF7B38"/>
    <w:rsid w:val="00BF7C66"/>
    <w:rsid w:val="00C001DD"/>
    <w:rsid w:val="00C001EA"/>
    <w:rsid w:val="00C0024A"/>
    <w:rsid w:val="00C015F1"/>
    <w:rsid w:val="00C01F33"/>
    <w:rsid w:val="00C02077"/>
    <w:rsid w:val="00C02A4C"/>
    <w:rsid w:val="00C02CC6"/>
    <w:rsid w:val="00C02CEA"/>
    <w:rsid w:val="00C034B1"/>
    <w:rsid w:val="00C03DAC"/>
    <w:rsid w:val="00C040F7"/>
    <w:rsid w:val="00C044AB"/>
    <w:rsid w:val="00C05004"/>
    <w:rsid w:val="00C05297"/>
    <w:rsid w:val="00C056B8"/>
    <w:rsid w:val="00C05706"/>
    <w:rsid w:val="00C05786"/>
    <w:rsid w:val="00C0580F"/>
    <w:rsid w:val="00C05D95"/>
    <w:rsid w:val="00C06156"/>
    <w:rsid w:val="00C0623D"/>
    <w:rsid w:val="00C0696D"/>
    <w:rsid w:val="00C070C1"/>
    <w:rsid w:val="00C07377"/>
    <w:rsid w:val="00C0766D"/>
    <w:rsid w:val="00C07CFB"/>
    <w:rsid w:val="00C102BE"/>
    <w:rsid w:val="00C103F9"/>
    <w:rsid w:val="00C10478"/>
    <w:rsid w:val="00C1081B"/>
    <w:rsid w:val="00C10BDD"/>
    <w:rsid w:val="00C11CF3"/>
    <w:rsid w:val="00C12107"/>
    <w:rsid w:val="00C12158"/>
    <w:rsid w:val="00C124F7"/>
    <w:rsid w:val="00C12515"/>
    <w:rsid w:val="00C12A63"/>
    <w:rsid w:val="00C12F17"/>
    <w:rsid w:val="00C139DB"/>
    <w:rsid w:val="00C1414A"/>
    <w:rsid w:val="00C141E1"/>
    <w:rsid w:val="00C14BEF"/>
    <w:rsid w:val="00C14D4B"/>
    <w:rsid w:val="00C154BB"/>
    <w:rsid w:val="00C15B1C"/>
    <w:rsid w:val="00C161F1"/>
    <w:rsid w:val="00C16D32"/>
    <w:rsid w:val="00C16F84"/>
    <w:rsid w:val="00C177E6"/>
    <w:rsid w:val="00C17AA1"/>
    <w:rsid w:val="00C17DBC"/>
    <w:rsid w:val="00C17F51"/>
    <w:rsid w:val="00C17F5C"/>
    <w:rsid w:val="00C20570"/>
    <w:rsid w:val="00C20A2A"/>
    <w:rsid w:val="00C215A3"/>
    <w:rsid w:val="00C219F0"/>
    <w:rsid w:val="00C21A69"/>
    <w:rsid w:val="00C21BA0"/>
    <w:rsid w:val="00C21CD5"/>
    <w:rsid w:val="00C21EE4"/>
    <w:rsid w:val="00C22023"/>
    <w:rsid w:val="00C225B6"/>
    <w:rsid w:val="00C2438C"/>
    <w:rsid w:val="00C24B1D"/>
    <w:rsid w:val="00C24CB9"/>
    <w:rsid w:val="00C255A9"/>
    <w:rsid w:val="00C25885"/>
    <w:rsid w:val="00C25BD5"/>
    <w:rsid w:val="00C265CB"/>
    <w:rsid w:val="00C2672A"/>
    <w:rsid w:val="00C279B5"/>
    <w:rsid w:val="00C27A90"/>
    <w:rsid w:val="00C27C45"/>
    <w:rsid w:val="00C301DF"/>
    <w:rsid w:val="00C30A70"/>
    <w:rsid w:val="00C31A1F"/>
    <w:rsid w:val="00C33922"/>
    <w:rsid w:val="00C33B27"/>
    <w:rsid w:val="00C33D54"/>
    <w:rsid w:val="00C344A1"/>
    <w:rsid w:val="00C3453F"/>
    <w:rsid w:val="00C34AE3"/>
    <w:rsid w:val="00C3505F"/>
    <w:rsid w:val="00C350CE"/>
    <w:rsid w:val="00C359E8"/>
    <w:rsid w:val="00C36B6A"/>
    <w:rsid w:val="00C3719D"/>
    <w:rsid w:val="00C37376"/>
    <w:rsid w:val="00C3738A"/>
    <w:rsid w:val="00C378BB"/>
    <w:rsid w:val="00C37CB2"/>
    <w:rsid w:val="00C4005F"/>
    <w:rsid w:val="00C40258"/>
    <w:rsid w:val="00C40723"/>
    <w:rsid w:val="00C40E5F"/>
    <w:rsid w:val="00C41122"/>
    <w:rsid w:val="00C4181E"/>
    <w:rsid w:val="00C42163"/>
    <w:rsid w:val="00C425CC"/>
    <w:rsid w:val="00C42EF4"/>
    <w:rsid w:val="00C43096"/>
    <w:rsid w:val="00C436AD"/>
    <w:rsid w:val="00C439AD"/>
    <w:rsid w:val="00C43D9E"/>
    <w:rsid w:val="00C43F67"/>
    <w:rsid w:val="00C442FA"/>
    <w:rsid w:val="00C444B6"/>
    <w:rsid w:val="00C449BA"/>
    <w:rsid w:val="00C44BBA"/>
    <w:rsid w:val="00C4508F"/>
    <w:rsid w:val="00C45278"/>
    <w:rsid w:val="00C452A6"/>
    <w:rsid w:val="00C4539D"/>
    <w:rsid w:val="00C454AD"/>
    <w:rsid w:val="00C4655B"/>
    <w:rsid w:val="00C46CDC"/>
    <w:rsid w:val="00C46FFE"/>
    <w:rsid w:val="00C473A5"/>
    <w:rsid w:val="00C47C48"/>
    <w:rsid w:val="00C47EBC"/>
    <w:rsid w:val="00C50258"/>
    <w:rsid w:val="00C5041E"/>
    <w:rsid w:val="00C50606"/>
    <w:rsid w:val="00C50C05"/>
    <w:rsid w:val="00C50D0B"/>
    <w:rsid w:val="00C50F11"/>
    <w:rsid w:val="00C51A18"/>
    <w:rsid w:val="00C520FC"/>
    <w:rsid w:val="00C52825"/>
    <w:rsid w:val="00C53471"/>
    <w:rsid w:val="00C53916"/>
    <w:rsid w:val="00C5428A"/>
    <w:rsid w:val="00C54995"/>
    <w:rsid w:val="00C54D41"/>
    <w:rsid w:val="00C54E48"/>
    <w:rsid w:val="00C54FF9"/>
    <w:rsid w:val="00C557C8"/>
    <w:rsid w:val="00C55C8A"/>
    <w:rsid w:val="00C56383"/>
    <w:rsid w:val="00C56456"/>
    <w:rsid w:val="00C570D6"/>
    <w:rsid w:val="00C60783"/>
    <w:rsid w:val="00C608A3"/>
    <w:rsid w:val="00C60B0B"/>
    <w:rsid w:val="00C60DEA"/>
    <w:rsid w:val="00C60F58"/>
    <w:rsid w:val="00C60FE6"/>
    <w:rsid w:val="00C6156B"/>
    <w:rsid w:val="00C617D7"/>
    <w:rsid w:val="00C618F4"/>
    <w:rsid w:val="00C622A1"/>
    <w:rsid w:val="00C62417"/>
    <w:rsid w:val="00C6315D"/>
    <w:rsid w:val="00C636AE"/>
    <w:rsid w:val="00C637A6"/>
    <w:rsid w:val="00C64108"/>
    <w:rsid w:val="00C64672"/>
    <w:rsid w:val="00C649AC"/>
    <w:rsid w:val="00C6547F"/>
    <w:rsid w:val="00C65594"/>
    <w:rsid w:val="00C6562F"/>
    <w:rsid w:val="00C65C9C"/>
    <w:rsid w:val="00C65D32"/>
    <w:rsid w:val="00C65E3F"/>
    <w:rsid w:val="00C6626B"/>
    <w:rsid w:val="00C66A42"/>
    <w:rsid w:val="00C67CD1"/>
    <w:rsid w:val="00C67EFB"/>
    <w:rsid w:val="00C70034"/>
    <w:rsid w:val="00C7013B"/>
    <w:rsid w:val="00C7060C"/>
    <w:rsid w:val="00C70682"/>
    <w:rsid w:val="00C70697"/>
    <w:rsid w:val="00C70B19"/>
    <w:rsid w:val="00C710DB"/>
    <w:rsid w:val="00C71555"/>
    <w:rsid w:val="00C716AD"/>
    <w:rsid w:val="00C71EC0"/>
    <w:rsid w:val="00C72093"/>
    <w:rsid w:val="00C7274D"/>
    <w:rsid w:val="00C728D6"/>
    <w:rsid w:val="00C72EF4"/>
    <w:rsid w:val="00C72F1C"/>
    <w:rsid w:val="00C73252"/>
    <w:rsid w:val="00C733CD"/>
    <w:rsid w:val="00C73AD3"/>
    <w:rsid w:val="00C73EEF"/>
    <w:rsid w:val="00C744FE"/>
    <w:rsid w:val="00C74699"/>
    <w:rsid w:val="00C74945"/>
    <w:rsid w:val="00C74A7D"/>
    <w:rsid w:val="00C74CE4"/>
    <w:rsid w:val="00C75A83"/>
    <w:rsid w:val="00C75D2F"/>
    <w:rsid w:val="00C766AE"/>
    <w:rsid w:val="00C767BE"/>
    <w:rsid w:val="00C76E3C"/>
    <w:rsid w:val="00C77801"/>
    <w:rsid w:val="00C8025B"/>
    <w:rsid w:val="00C80625"/>
    <w:rsid w:val="00C806CE"/>
    <w:rsid w:val="00C80B5D"/>
    <w:rsid w:val="00C81568"/>
    <w:rsid w:val="00C825FC"/>
    <w:rsid w:val="00C826A9"/>
    <w:rsid w:val="00C8290E"/>
    <w:rsid w:val="00C82F69"/>
    <w:rsid w:val="00C84352"/>
    <w:rsid w:val="00C8438B"/>
    <w:rsid w:val="00C84970"/>
    <w:rsid w:val="00C84B2B"/>
    <w:rsid w:val="00C84D95"/>
    <w:rsid w:val="00C8581A"/>
    <w:rsid w:val="00C85EC6"/>
    <w:rsid w:val="00C86889"/>
    <w:rsid w:val="00C86B08"/>
    <w:rsid w:val="00C87B42"/>
    <w:rsid w:val="00C87E18"/>
    <w:rsid w:val="00C87EEC"/>
    <w:rsid w:val="00C9027A"/>
    <w:rsid w:val="00C9068E"/>
    <w:rsid w:val="00C90A11"/>
    <w:rsid w:val="00C90BD4"/>
    <w:rsid w:val="00C90F13"/>
    <w:rsid w:val="00C9101E"/>
    <w:rsid w:val="00C91777"/>
    <w:rsid w:val="00C91AF3"/>
    <w:rsid w:val="00C92B36"/>
    <w:rsid w:val="00C93814"/>
    <w:rsid w:val="00C93C4B"/>
    <w:rsid w:val="00C944AB"/>
    <w:rsid w:val="00C9498D"/>
    <w:rsid w:val="00C95B40"/>
    <w:rsid w:val="00C95E9B"/>
    <w:rsid w:val="00C96217"/>
    <w:rsid w:val="00C96BC6"/>
    <w:rsid w:val="00C974EF"/>
    <w:rsid w:val="00C97966"/>
    <w:rsid w:val="00C97EF5"/>
    <w:rsid w:val="00CA015C"/>
    <w:rsid w:val="00CA0649"/>
    <w:rsid w:val="00CA0E39"/>
    <w:rsid w:val="00CA0F49"/>
    <w:rsid w:val="00CA1ED8"/>
    <w:rsid w:val="00CA2256"/>
    <w:rsid w:val="00CA31EE"/>
    <w:rsid w:val="00CA34A6"/>
    <w:rsid w:val="00CA353C"/>
    <w:rsid w:val="00CA3720"/>
    <w:rsid w:val="00CA3C07"/>
    <w:rsid w:val="00CA3EE5"/>
    <w:rsid w:val="00CA3F53"/>
    <w:rsid w:val="00CA5233"/>
    <w:rsid w:val="00CA5245"/>
    <w:rsid w:val="00CA528B"/>
    <w:rsid w:val="00CA54E7"/>
    <w:rsid w:val="00CA5766"/>
    <w:rsid w:val="00CA5DBF"/>
    <w:rsid w:val="00CA5EBC"/>
    <w:rsid w:val="00CA625D"/>
    <w:rsid w:val="00CA6686"/>
    <w:rsid w:val="00CA6AC1"/>
    <w:rsid w:val="00CA70A6"/>
    <w:rsid w:val="00CA72E1"/>
    <w:rsid w:val="00CB073F"/>
    <w:rsid w:val="00CB0910"/>
    <w:rsid w:val="00CB09DE"/>
    <w:rsid w:val="00CB1185"/>
    <w:rsid w:val="00CB1C04"/>
    <w:rsid w:val="00CB1C64"/>
    <w:rsid w:val="00CB1F63"/>
    <w:rsid w:val="00CB2193"/>
    <w:rsid w:val="00CB2A48"/>
    <w:rsid w:val="00CB2A70"/>
    <w:rsid w:val="00CB505D"/>
    <w:rsid w:val="00CB53D4"/>
    <w:rsid w:val="00CB5883"/>
    <w:rsid w:val="00CB5B6D"/>
    <w:rsid w:val="00CB5C15"/>
    <w:rsid w:val="00CB632F"/>
    <w:rsid w:val="00CB6848"/>
    <w:rsid w:val="00CB6CC6"/>
    <w:rsid w:val="00CB6D19"/>
    <w:rsid w:val="00CB6F87"/>
    <w:rsid w:val="00CB7170"/>
    <w:rsid w:val="00CB73E3"/>
    <w:rsid w:val="00CB776E"/>
    <w:rsid w:val="00CB77AC"/>
    <w:rsid w:val="00CC040E"/>
    <w:rsid w:val="00CC0B7A"/>
    <w:rsid w:val="00CC111F"/>
    <w:rsid w:val="00CC1BA8"/>
    <w:rsid w:val="00CC2011"/>
    <w:rsid w:val="00CC2B34"/>
    <w:rsid w:val="00CC30A6"/>
    <w:rsid w:val="00CC317E"/>
    <w:rsid w:val="00CC3EA0"/>
    <w:rsid w:val="00CC4036"/>
    <w:rsid w:val="00CC5059"/>
    <w:rsid w:val="00CC53C9"/>
    <w:rsid w:val="00CC5A8E"/>
    <w:rsid w:val="00CC5F16"/>
    <w:rsid w:val="00CC6604"/>
    <w:rsid w:val="00CC6908"/>
    <w:rsid w:val="00CC727D"/>
    <w:rsid w:val="00CC74AD"/>
    <w:rsid w:val="00CC75FE"/>
    <w:rsid w:val="00CC774C"/>
    <w:rsid w:val="00CC7B45"/>
    <w:rsid w:val="00CC7B56"/>
    <w:rsid w:val="00CC7D21"/>
    <w:rsid w:val="00CD1188"/>
    <w:rsid w:val="00CD17E8"/>
    <w:rsid w:val="00CD2ED1"/>
    <w:rsid w:val="00CD337B"/>
    <w:rsid w:val="00CD391F"/>
    <w:rsid w:val="00CD3DA0"/>
    <w:rsid w:val="00CD3EE3"/>
    <w:rsid w:val="00CD3FAB"/>
    <w:rsid w:val="00CD40F2"/>
    <w:rsid w:val="00CD4101"/>
    <w:rsid w:val="00CD43F6"/>
    <w:rsid w:val="00CD49DF"/>
    <w:rsid w:val="00CD6362"/>
    <w:rsid w:val="00CD68E9"/>
    <w:rsid w:val="00CD6ADB"/>
    <w:rsid w:val="00CD78D6"/>
    <w:rsid w:val="00CD78DA"/>
    <w:rsid w:val="00CD7BDC"/>
    <w:rsid w:val="00CE0424"/>
    <w:rsid w:val="00CE10D6"/>
    <w:rsid w:val="00CE1320"/>
    <w:rsid w:val="00CE1501"/>
    <w:rsid w:val="00CE151F"/>
    <w:rsid w:val="00CE15E3"/>
    <w:rsid w:val="00CE1719"/>
    <w:rsid w:val="00CE1D40"/>
    <w:rsid w:val="00CE224E"/>
    <w:rsid w:val="00CE2469"/>
    <w:rsid w:val="00CE2995"/>
    <w:rsid w:val="00CE2C36"/>
    <w:rsid w:val="00CE2F97"/>
    <w:rsid w:val="00CE38CA"/>
    <w:rsid w:val="00CE3CF5"/>
    <w:rsid w:val="00CE3DE3"/>
    <w:rsid w:val="00CE3EF1"/>
    <w:rsid w:val="00CE4914"/>
    <w:rsid w:val="00CE4B98"/>
    <w:rsid w:val="00CE4C61"/>
    <w:rsid w:val="00CE50A4"/>
    <w:rsid w:val="00CE5430"/>
    <w:rsid w:val="00CE60FA"/>
    <w:rsid w:val="00CE640C"/>
    <w:rsid w:val="00CE7561"/>
    <w:rsid w:val="00CE7586"/>
    <w:rsid w:val="00CE7A02"/>
    <w:rsid w:val="00CE7D6C"/>
    <w:rsid w:val="00CF05EF"/>
    <w:rsid w:val="00CF06F5"/>
    <w:rsid w:val="00CF0D49"/>
    <w:rsid w:val="00CF0E5E"/>
    <w:rsid w:val="00CF1354"/>
    <w:rsid w:val="00CF16B9"/>
    <w:rsid w:val="00CF19D7"/>
    <w:rsid w:val="00CF2132"/>
    <w:rsid w:val="00CF222D"/>
    <w:rsid w:val="00CF2D57"/>
    <w:rsid w:val="00CF2FF0"/>
    <w:rsid w:val="00CF31B7"/>
    <w:rsid w:val="00CF3B1F"/>
    <w:rsid w:val="00CF3BF6"/>
    <w:rsid w:val="00CF3CC3"/>
    <w:rsid w:val="00CF3E67"/>
    <w:rsid w:val="00CF3F7D"/>
    <w:rsid w:val="00CF40C9"/>
    <w:rsid w:val="00CF46E2"/>
    <w:rsid w:val="00CF48B6"/>
    <w:rsid w:val="00CF5589"/>
    <w:rsid w:val="00CF625B"/>
    <w:rsid w:val="00CF687E"/>
    <w:rsid w:val="00CF6A82"/>
    <w:rsid w:val="00CF7066"/>
    <w:rsid w:val="00CF7326"/>
    <w:rsid w:val="00CF73AC"/>
    <w:rsid w:val="00CF7502"/>
    <w:rsid w:val="00CF79A6"/>
    <w:rsid w:val="00D000E4"/>
    <w:rsid w:val="00D00221"/>
    <w:rsid w:val="00D002E5"/>
    <w:rsid w:val="00D00871"/>
    <w:rsid w:val="00D00A39"/>
    <w:rsid w:val="00D00B54"/>
    <w:rsid w:val="00D01180"/>
    <w:rsid w:val="00D013BF"/>
    <w:rsid w:val="00D01495"/>
    <w:rsid w:val="00D01E9C"/>
    <w:rsid w:val="00D0248C"/>
    <w:rsid w:val="00D0249C"/>
    <w:rsid w:val="00D025F0"/>
    <w:rsid w:val="00D03463"/>
    <w:rsid w:val="00D0349B"/>
    <w:rsid w:val="00D039FC"/>
    <w:rsid w:val="00D03D7D"/>
    <w:rsid w:val="00D043A0"/>
    <w:rsid w:val="00D0452F"/>
    <w:rsid w:val="00D0466E"/>
    <w:rsid w:val="00D04CC4"/>
    <w:rsid w:val="00D04FCA"/>
    <w:rsid w:val="00D051A3"/>
    <w:rsid w:val="00D06106"/>
    <w:rsid w:val="00D0648C"/>
    <w:rsid w:val="00D07173"/>
    <w:rsid w:val="00D07CE9"/>
    <w:rsid w:val="00D07D6F"/>
    <w:rsid w:val="00D07E86"/>
    <w:rsid w:val="00D10249"/>
    <w:rsid w:val="00D104FB"/>
    <w:rsid w:val="00D115C3"/>
    <w:rsid w:val="00D11897"/>
    <w:rsid w:val="00D122E1"/>
    <w:rsid w:val="00D1230D"/>
    <w:rsid w:val="00D12558"/>
    <w:rsid w:val="00D12B66"/>
    <w:rsid w:val="00D12CBC"/>
    <w:rsid w:val="00D12F71"/>
    <w:rsid w:val="00D13135"/>
    <w:rsid w:val="00D13168"/>
    <w:rsid w:val="00D13235"/>
    <w:rsid w:val="00D13989"/>
    <w:rsid w:val="00D13B60"/>
    <w:rsid w:val="00D13E4E"/>
    <w:rsid w:val="00D15921"/>
    <w:rsid w:val="00D15EA4"/>
    <w:rsid w:val="00D16775"/>
    <w:rsid w:val="00D16AD5"/>
    <w:rsid w:val="00D16D53"/>
    <w:rsid w:val="00D172B0"/>
    <w:rsid w:val="00D17316"/>
    <w:rsid w:val="00D175AE"/>
    <w:rsid w:val="00D175FE"/>
    <w:rsid w:val="00D17D78"/>
    <w:rsid w:val="00D20BA9"/>
    <w:rsid w:val="00D2100B"/>
    <w:rsid w:val="00D213AD"/>
    <w:rsid w:val="00D2169D"/>
    <w:rsid w:val="00D218F1"/>
    <w:rsid w:val="00D21ED0"/>
    <w:rsid w:val="00D21F0D"/>
    <w:rsid w:val="00D22D22"/>
    <w:rsid w:val="00D22E26"/>
    <w:rsid w:val="00D2325B"/>
    <w:rsid w:val="00D232C7"/>
    <w:rsid w:val="00D239A7"/>
    <w:rsid w:val="00D23F47"/>
    <w:rsid w:val="00D2564C"/>
    <w:rsid w:val="00D2646D"/>
    <w:rsid w:val="00D300CC"/>
    <w:rsid w:val="00D306BE"/>
    <w:rsid w:val="00D309BF"/>
    <w:rsid w:val="00D310AA"/>
    <w:rsid w:val="00D31442"/>
    <w:rsid w:val="00D31B7C"/>
    <w:rsid w:val="00D31E2D"/>
    <w:rsid w:val="00D329A6"/>
    <w:rsid w:val="00D3437E"/>
    <w:rsid w:val="00D3437F"/>
    <w:rsid w:val="00D343CE"/>
    <w:rsid w:val="00D34DFD"/>
    <w:rsid w:val="00D351E2"/>
    <w:rsid w:val="00D35215"/>
    <w:rsid w:val="00D35FA4"/>
    <w:rsid w:val="00D35FCE"/>
    <w:rsid w:val="00D3669F"/>
    <w:rsid w:val="00D3697A"/>
    <w:rsid w:val="00D36CA8"/>
    <w:rsid w:val="00D36E71"/>
    <w:rsid w:val="00D37010"/>
    <w:rsid w:val="00D37236"/>
    <w:rsid w:val="00D375F2"/>
    <w:rsid w:val="00D37D87"/>
    <w:rsid w:val="00D407C4"/>
    <w:rsid w:val="00D40976"/>
    <w:rsid w:val="00D40B33"/>
    <w:rsid w:val="00D40BB8"/>
    <w:rsid w:val="00D40EF9"/>
    <w:rsid w:val="00D4118C"/>
    <w:rsid w:val="00D41C25"/>
    <w:rsid w:val="00D423B7"/>
    <w:rsid w:val="00D429D6"/>
    <w:rsid w:val="00D43039"/>
    <w:rsid w:val="00D4318F"/>
    <w:rsid w:val="00D43287"/>
    <w:rsid w:val="00D43553"/>
    <w:rsid w:val="00D435DE"/>
    <w:rsid w:val="00D43778"/>
    <w:rsid w:val="00D438BF"/>
    <w:rsid w:val="00D440F8"/>
    <w:rsid w:val="00D446FB"/>
    <w:rsid w:val="00D447F2"/>
    <w:rsid w:val="00D44E2F"/>
    <w:rsid w:val="00D4505E"/>
    <w:rsid w:val="00D4507E"/>
    <w:rsid w:val="00D45A9C"/>
    <w:rsid w:val="00D464DE"/>
    <w:rsid w:val="00D4651E"/>
    <w:rsid w:val="00D46B22"/>
    <w:rsid w:val="00D46DFA"/>
    <w:rsid w:val="00D47279"/>
    <w:rsid w:val="00D5064E"/>
    <w:rsid w:val="00D5068E"/>
    <w:rsid w:val="00D5091F"/>
    <w:rsid w:val="00D509BB"/>
    <w:rsid w:val="00D50D7D"/>
    <w:rsid w:val="00D50EF8"/>
    <w:rsid w:val="00D5148B"/>
    <w:rsid w:val="00D514EE"/>
    <w:rsid w:val="00D51872"/>
    <w:rsid w:val="00D51DEC"/>
    <w:rsid w:val="00D52010"/>
    <w:rsid w:val="00D521C3"/>
    <w:rsid w:val="00D53414"/>
    <w:rsid w:val="00D53D8B"/>
    <w:rsid w:val="00D546FF"/>
    <w:rsid w:val="00D54E30"/>
    <w:rsid w:val="00D5546B"/>
    <w:rsid w:val="00D55AD5"/>
    <w:rsid w:val="00D55AF2"/>
    <w:rsid w:val="00D560B4"/>
    <w:rsid w:val="00D571B0"/>
    <w:rsid w:val="00D5758A"/>
    <w:rsid w:val="00D576CA"/>
    <w:rsid w:val="00D57959"/>
    <w:rsid w:val="00D57FD8"/>
    <w:rsid w:val="00D60934"/>
    <w:rsid w:val="00D609BA"/>
    <w:rsid w:val="00D61339"/>
    <w:rsid w:val="00D61394"/>
    <w:rsid w:val="00D6149F"/>
    <w:rsid w:val="00D61AF5"/>
    <w:rsid w:val="00D62400"/>
    <w:rsid w:val="00D6262A"/>
    <w:rsid w:val="00D62847"/>
    <w:rsid w:val="00D62C6E"/>
    <w:rsid w:val="00D62C96"/>
    <w:rsid w:val="00D63244"/>
    <w:rsid w:val="00D63268"/>
    <w:rsid w:val="00D640F5"/>
    <w:rsid w:val="00D64104"/>
    <w:rsid w:val="00D643BF"/>
    <w:rsid w:val="00D6476E"/>
    <w:rsid w:val="00D652B5"/>
    <w:rsid w:val="00D65879"/>
    <w:rsid w:val="00D659FF"/>
    <w:rsid w:val="00D65A87"/>
    <w:rsid w:val="00D65AB9"/>
    <w:rsid w:val="00D66155"/>
    <w:rsid w:val="00D67620"/>
    <w:rsid w:val="00D67A6E"/>
    <w:rsid w:val="00D67EE5"/>
    <w:rsid w:val="00D703E3"/>
    <w:rsid w:val="00D708B0"/>
    <w:rsid w:val="00D71782"/>
    <w:rsid w:val="00D71E51"/>
    <w:rsid w:val="00D7279E"/>
    <w:rsid w:val="00D728D1"/>
    <w:rsid w:val="00D73973"/>
    <w:rsid w:val="00D73B10"/>
    <w:rsid w:val="00D73E8B"/>
    <w:rsid w:val="00D74238"/>
    <w:rsid w:val="00D7461A"/>
    <w:rsid w:val="00D748EF"/>
    <w:rsid w:val="00D749B6"/>
    <w:rsid w:val="00D74DB0"/>
    <w:rsid w:val="00D7503D"/>
    <w:rsid w:val="00D75A70"/>
    <w:rsid w:val="00D75F83"/>
    <w:rsid w:val="00D7609C"/>
    <w:rsid w:val="00D76203"/>
    <w:rsid w:val="00D76EAB"/>
    <w:rsid w:val="00D770B9"/>
    <w:rsid w:val="00D77B1D"/>
    <w:rsid w:val="00D8008E"/>
    <w:rsid w:val="00D8021F"/>
    <w:rsid w:val="00D80383"/>
    <w:rsid w:val="00D81CA6"/>
    <w:rsid w:val="00D823C6"/>
    <w:rsid w:val="00D82426"/>
    <w:rsid w:val="00D827E2"/>
    <w:rsid w:val="00D831D3"/>
    <w:rsid w:val="00D8327F"/>
    <w:rsid w:val="00D83C01"/>
    <w:rsid w:val="00D847D1"/>
    <w:rsid w:val="00D84E1D"/>
    <w:rsid w:val="00D85644"/>
    <w:rsid w:val="00D8626F"/>
    <w:rsid w:val="00D86820"/>
    <w:rsid w:val="00D8696F"/>
    <w:rsid w:val="00D86A63"/>
    <w:rsid w:val="00D86B68"/>
    <w:rsid w:val="00D86C6F"/>
    <w:rsid w:val="00D86CA3"/>
    <w:rsid w:val="00D871CE"/>
    <w:rsid w:val="00D87276"/>
    <w:rsid w:val="00D87E7E"/>
    <w:rsid w:val="00D900C9"/>
    <w:rsid w:val="00D91197"/>
    <w:rsid w:val="00D9196D"/>
    <w:rsid w:val="00D924BE"/>
    <w:rsid w:val="00D92960"/>
    <w:rsid w:val="00D92982"/>
    <w:rsid w:val="00D92EB1"/>
    <w:rsid w:val="00D93BAF"/>
    <w:rsid w:val="00D941F2"/>
    <w:rsid w:val="00D94370"/>
    <w:rsid w:val="00D9496C"/>
    <w:rsid w:val="00D949A6"/>
    <w:rsid w:val="00D951BA"/>
    <w:rsid w:val="00D961F5"/>
    <w:rsid w:val="00D96732"/>
    <w:rsid w:val="00D96A6E"/>
    <w:rsid w:val="00D97091"/>
    <w:rsid w:val="00D97E20"/>
    <w:rsid w:val="00D97E30"/>
    <w:rsid w:val="00DA0AC1"/>
    <w:rsid w:val="00DA1D57"/>
    <w:rsid w:val="00DA1F7D"/>
    <w:rsid w:val="00DA285A"/>
    <w:rsid w:val="00DA305E"/>
    <w:rsid w:val="00DA3252"/>
    <w:rsid w:val="00DA3933"/>
    <w:rsid w:val="00DA3A40"/>
    <w:rsid w:val="00DA3B70"/>
    <w:rsid w:val="00DA3D8D"/>
    <w:rsid w:val="00DA3ED9"/>
    <w:rsid w:val="00DA482F"/>
    <w:rsid w:val="00DA4DC8"/>
    <w:rsid w:val="00DA5277"/>
    <w:rsid w:val="00DA5417"/>
    <w:rsid w:val="00DA56C6"/>
    <w:rsid w:val="00DA56E8"/>
    <w:rsid w:val="00DA5B07"/>
    <w:rsid w:val="00DA61D1"/>
    <w:rsid w:val="00DA6C5C"/>
    <w:rsid w:val="00DA6D9E"/>
    <w:rsid w:val="00DA713B"/>
    <w:rsid w:val="00DA761E"/>
    <w:rsid w:val="00DA78C5"/>
    <w:rsid w:val="00DA79A6"/>
    <w:rsid w:val="00DA7A09"/>
    <w:rsid w:val="00DA7AC8"/>
    <w:rsid w:val="00DA7B1C"/>
    <w:rsid w:val="00DB0A9F"/>
    <w:rsid w:val="00DB0AB6"/>
    <w:rsid w:val="00DB0C80"/>
    <w:rsid w:val="00DB150D"/>
    <w:rsid w:val="00DB1856"/>
    <w:rsid w:val="00DB259A"/>
    <w:rsid w:val="00DB26C9"/>
    <w:rsid w:val="00DB2B3A"/>
    <w:rsid w:val="00DB377D"/>
    <w:rsid w:val="00DB3B77"/>
    <w:rsid w:val="00DB5DDC"/>
    <w:rsid w:val="00DB66A8"/>
    <w:rsid w:val="00DB67B1"/>
    <w:rsid w:val="00DB72CB"/>
    <w:rsid w:val="00DB7EB1"/>
    <w:rsid w:val="00DC00AE"/>
    <w:rsid w:val="00DC05F2"/>
    <w:rsid w:val="00DC07F1"/>
    <w:rsid w:val="00DC11BD"/>
    <w:rsid w:val="00DC1204"/>
    <w:rsid w:val="00DC12E4"/>
    <w:rsid w:val="00DC13AA"/>
    <w:rsid w:val="00DC1C4F"/>
    <w:rsid w:val="00DC203D"/>
    <w:rsid w:val="00DC21B2"/>
    <w:rsid w:val="00DC2D36"/>
    <w:rsid w:val="00DC2E98"/>
    <w:rsid w:val="00DC3009"/>
    <w:rsid w:val="00DC311D"/>
    <w:rsid w:val="00DC35B3"/>
    <w:rsid w:val="00DC4AEC"/>
    <w:rsid w:val="00DC4C08"/>
    <w:rsid w:val="00DC53EF"/>
    <w:rsid w:val="00DC5B55"/>
    <w:rsid w:val="00DC6287"/>
    <w:rsid w:val="00DC6354"/>
    <w:rsid w:val="00DC6386"/>
    <w:rsid w:val="00DC70E2"/>
    <w:rsid w:val="00DC7BA5"/>
    <w:rsid w:val="00DD0321"/>
    <w:rsid w:val="00DD044F"/>
    <w:rsid w:val="00DD0A32"/>
    <w:rsid w:val="00DD13B2"/>
    <w:rsid w:val="00DD1478"/>
    <w:rsid w:val="00DD18E9"/>
    <w:rsid w:val="00DD1AD2"/>
    <w:rsid w:val="00DD224E"/>
    <w:rsid w:val="00DD30C7"/>
    <w:rsid w:val="00DD3D1F"/>
    <w:rsid w:val="00DD4662"/>
    <w:rsid w:val="00DD4759"/>
    <w:rsid w:val="00DD485E"/>
    <w:rsid w:val="00DD4DCE"/>
    <w:rsid w:val="00DD519A"/>
    <w:rsid w:val="00DD6351"/>
    <w:rsid w:val="00DD6756"/>
    <w:rsid w:val="00DD68B5"/>
    <w:rsid w:val="00DD695C"/>
    <w:rsid w:val="00DD702B"/>
    <w:rsid w:val="00DD71AD"/>
    <w:rsid w:val="00DD71CB"/>
    <w:rsid w:val="00DD79A7"/>
    <w:rsid w:val="00DD7A5C"/>
    <w:rsid w:val="00DE060E"/>
    <w:rsid w:val="00DE07E2"/>
    <w:rsid w:val="00DE09A3"/>
    <w:rsid w:val="00DE1770"/>
    <w:rsid w:val="00DE19BC"/>
    <w:rsid w:val="00DE204D"/>
    <w:rsid w:val="00DE42D9"/>
    <w:rsid w:val="00DE44BA"/>
    <w:rsid w:val="00DE5092"/>
    <w:rsid w:val="00DE5608"/>
    <w:rsid w:val="00DE5722"/>
    <w:rsid w:val="00DE58D0"/>
    <w:rsid w:val="00DE6191"/>
    <w:rsid w:val="00DE654F"/>
    <w:rsid w:val="00DE676F"/>
    <w:rsid w:val="00DE6964"/>
    <w:rsid w:val="00DE69AC"/>
    <w:rsid w:val="00DE6B59"/>
    <w:rsid w:val="00DE6DAA"/>
    <w:rsid w:val="00DE7C74"/>
    <w:rsid w:val="00DE7EC7"/>
    <w:rsid w:val="00DF03E2"/>
    <w:rsid w:val="00DF069E"/>
    <w:rsid w:val="00DF06DB"/>
    <w:rsid w:val="00DF0B6E"/>
    <w:rsid w:val="00DF0C45"/>
    <w:rsid w:val="00DF0E00"/>
    <w:rsid w:val="00DF10EC"/>
    <w:rsid w:val="00DF15E0"/>
    <w:rsid w:val="00DF1ADC"/>
    <w:rsid w:val="00DF1D91"/>
    <w:rsid w:val="00DF2253"/>
    <w:rsid w:val="00DF24D2"/>
    <w:rsid w:val="00DF2E52"/>
    <w:rsid w:val="00DF37A0"/>
    <w:rsid w:val="00DF40A2"/>
    <w:rsid w:val="00DF514E"/>
    <w:rsid w:val="00DF5750"/>
    <w:rsid w:val="00DF5771"/>
    <w:rsid w:val="00DF57BE"/>
    <w:rsid w:val="00DF5CAD"/>
    <w:rsid w:val="00DF6006"/>
    <w:rsid w:val="00DF685C"/>
    <w:rsid w:val="00DF6CE9"/>
    <w:rsid w:val="00DF6CF9"/>
    <w:rsid w:val="00DF7A7A"/>
    <w:rsid w:val="00DF7F15"/>
    <w:rsid w:val="00E01423"/>
    <w:rsid w:val="00E02366"/>
    <w:rsid w:val="00E025C4"/>
    <w:rsid w:val="00E025F7"/>
    <w:rsid w:val="00E02820"/>
    <w:rsid w:val="00E0294A"/>
    <w:rsid w:val="00E03472"/>
    <w:rsid w:val="00E03BA4"/>
    <w:rsid w:val="00E03CCF"/>
    <w:rsid w:val="00E03D25"/>
    <w:rsid w:val="00E040E3"/>
    <w:rsid w:val="00E0433F"/>
    <w:rsid w:val="00E05082"/>
    <w:rsid w:val="00E05731"/>
    <w:rsid w:val="00E05E4B"/>
    <w:rsid w:val="00E06124"/>
    <w:rsid w:val="00E06D33"/>
    <w:rsid w:val="00E110E7"/>
    <w:rsid w:val="00E1111A"/>
    <w:rsid w:val="00E118F3"/>
    <w:rsid w:val="00E11B20"/>
    <w:rsid w:val="00E11C3A"/>
    <w:rsid w:val="00E11C5A"/>
    <w:rsid w:val="00E12CFE"/>
    <w:rsid w:val="00E12E5B"/>
    <w:rsid w:val="00E13764"/>
    <w:rsid w:val="00E13F3B"/>
    <w:rsid w:val="00E14073"/>
    <w:rsid w:val="00E14167"/>
    <w:rsid w:val="00E14A39"/>
    <w:rsid w:val="00E14D47"/>
    <w:rsid w:val="00E15156"/>
    <w:rsid w:val="00E15C0B"/>
    <w:rsid w:val="00E15CAD"/>
    <w:rsid w:val="00E15EF8"/>
    <w:rsid w:val="00E166BC"/>
    <w:rsid w:val="00E1765A"/>
    <w:rsid w:val="00E17803"/>
    <w:rsid w:val="00E17ACA"/>
    <w:rsid w:val="00E17DF6"/>
    <w:rsid w:val="00E17FA2"/>
    <w:rsid w:val="00E20B0E"/>
    <w:rsid w:val="00E20F62"/>
    <w:rsid w:val="00E20FFF"/>
    <w:rsid w:val="00E2100E"/>
    <w:rsid w:val="00E210F0"/>
    <w:rsid w:val="00E214A7"/>
    <w:rsid w:val="00E21D07"/>
    <w:rsid w:val="00E21F80"/>
    <w:rsid w:val="00E22330"/>
    <w:rsid w:val="00E224C0"/>
    <w:rsid w:val="00E23229"/>
    <w:rsid w:val="00E232AE"/>
    <w:rsid w:val="00E238A1"/>
    <w:rsid w:val="00E23F98"/>
    <w:rsid w:val="00E24119"/>
    <w:rsid w:val="00E247E0"/>
    <w:rsid w:val="00E24E1F"/>
    <w:rsid w:val="00E267EB"/>
    <w:rsid w:val="00E270CC"/>
    <w:rsid w:val="00E27665"/>
    <w:rsid w:val="00E276D3"/>
    <w:rsid w:val="00E27CBE"/>
    <w:rsid w:val="00E27E97"/>
    <w:rsid w:val="00E3067C"/>
    <w:rsid w:val="00E30B5A"/>
    <w:rsid w:val="00E30DCA"/>
    <w:rsid w:val="00E31143"/>
    <w:rsid w:val="00E3123D"/>
    <w:rsid w:val="00E31461"/>
    <w:rsid w:val="00E3149E"/>
    <w:rsid w:val="00E318F8"/>
    <w:rsid w:val="00E31D43"/>
    <w:rsid w:val="00E320DD"/>
    <w:rsid w:val="00E32608"/>
    <w:rsid w:val="00E3266D"/>
    <w:rsid w:val="00E32B7B"/>
    <w:rsid w:val="00E32BEA"/>
    <w:rsid w:val="00E330FB"/>
    <w:rsid w:val="00E33C2A"/>
    <w:rsid w:val="00E34188"/>
    <w:rsid w:val="00E342B8"/>
    <w:rsid w:val="00E34360"/>
    <w:rsid w:val="00E34B6E"/>
    <w:rsid w:val="00E35559"/>
    <w:rsid w:val="00E35BF4"/>
    <w:rsid w:val="00E365A3"/>
    <w:rsid w:val="00E36833"/>
    <w:rsid w:val="00E36FAB"/>
    <w:rsid w:val="00E3723A"/>
    <w:rsid w:val="00E372E3"/>
    <w:rsid w:val="00E37860"/>
    <w:rsid w:val="00E3796B"/>
    <w:rsid w:val="00E37C98"/>
    <w:rsid w:val="00E37D9C"/>
    <w:rsid w:val="00E404BF"/>
    <w:rsid w:val="00E40699"/>
    <w:rsid w:val="00E4100C"/>
    <w:rsid w:val="00E417EE"/>
    <w:rsid w:val="00E41A07"/>
    <w:rsid w:val="00E41CE9"/>
    <w:rsid w:val="00E41FBA"/>
    <w:rsid w:val="00E42878"/>
    <w:rsid w:val="00E42F10"/>
    <w:rsid w:val="00E43490"/>
    <w:rsid w:val="00E43BDA"/>
    <w:rsid w:val="00E43DA7"/>
    <w:rsid w:val="00E43E19"/>
    <w:rsid w:val="00E446F1"/>
    <w:rsid w:val="00E45752"/>
    <w:rsid w:val="00E45CBF"/>
    <w:rsid w:val="00E46633"/>
    <w:rsid w:val="00E46886"/>
    <w:rsid w:val="00E46E17"/>
    <w:rsid w:val="00E4708A"/>
    <w:rsid w:val="00E47AEF"/>
    <w:rsid w:val="00E50397"/>
    <w:rsid w:val="00E50554"/>
    <w:rsid w:val="00E50C1D"/>
    <w:rsid w:val="00E5118F"/>
    <w:rsid w:val="00E5125A"/>
    <w:rsid w:val="00E51ACA"/>
    <w:rsid w:val="00E52D8E"/>
    <w:rsid w:val="00E531F5"/>
    <w:rsid w:val="00E53B75"/>
    <w:rsid w:val="00E53BC8"/>
    <w:rsid w:val="00E54693"/>
    <w:rsid w:val="00E54922"/>
    <w:rsid w:val="00E54E3B"/>
    <w:rsid w:val="00E54FBA"/>
    <w:rsid w:val="00E55075"/>
    <w:rsid w:val="00E5591C"/>
    <w:rsid w:val="00E55B2E"/>
    <w:rsid w:val="00E56529"/>
    <w:rsid w:val="00E5687F"/>
    <w:rsid w:val="00E56B3B"/>
    <w:rsid w:val="00E56BFA"/>
    <w:rsid w:val="00E56EB3"/>
    <w:rsid w:val="00E57565"/>
    <w:rsid w:val="00E57579"/>
    <w:rsid w:val="00E607CF"/>
    <w:rsid w:val="00E60B6B"/>
    <w:rsid w:val="00E60C15"/>
    <w:rsid w:val="00E61AA5"/>
    <w:rsid w:val="00E63254"/>
    <w:rsid w:val="00E6345E"/>
    <w:rsid w:val="00E6350C"/>
    <w:rsid w:val="00E63838"/>
    <w:rsid w:val="00E64434"/>
    <w:rsid w:val="00E6475B"/>
    <w:rsid w:val="00E64FE8"/>
    <w:rsid w:val="00E65086"/>
    <w:rsid w:val="00E65294"/>
    <w:rsid w:val="00E653E9"/>
    <w:rsid w:val="00E655B2"/>
    <w:rsid w:val="00E656A0"/>
    <w:rsid w:val="00E664B7"/>
    <w:rsid w:val="00E66BEB"/>
    <w:rsid w:val="00E66DCF"/>
    <w:rsid w:val="00E675EC"/>
    <w:rsid w:val="00E67C51"/>
    <w:rsid w:val="00E71848"/>
    <w:rsid w:val="00E7192C"/>
    <w:rsid w:val="00E7263C"/>
    <w:rsid w:val="00E72991"/>
    <w:rsid w:val="00E72E9E"/>
    <w:rsid w:val="00E72EFC"/>
    <w:rsid w:val="00E72F5E"/>
    <w:rsid w:val="00E73143"/>
    <w:rsid w:val="00E758EC"/>
    <w:rsid w:val="00E76B77"/>
    <w:rsid w:val="00E772A1"/>
    <w:rsid w:val="00E77346"/>
    <w:rsid w:val="00E7746E"/>
    <w:rsid w:val="00E77B8A"/>
    <w:rsid w:val="00E77DCA"/>
    <w:rsid w:val="00E801D5"/>
    <w:rsid w:val="00E814AE"/>
    <w:rsid w:val="00E81704"/>
    <w:rsid w:val="00E817BD"/>
    <w:rsid w:val="00E81D2D"/>
    <w:rsid w:val="00E8234C"/>
    <w:rsid w:val="00E8239A"/>
    <w:rsid w:val="00E82855"/>
    <w:rsid w:val="00E82B29"/>
    <w:rsid w:val="00E82E5E"/>
    <w:rsid w:val="00E82E69"/>
    <w:rsid w:val="00E83571"/>
    <w:rsid w:val="00E83968"/>
    <w:rsid w:val="00E83AA9"/>
    <w:rsid w:val="00E84229"/>
    <w:rsid w:val="00E845AB"/>
    <w:rsid w:val="00E85928"/>
    <w:rsid w:val="00E860E6"/>
    <w:rsid w:val="00E86229"/>
    <w:rsid w:val="00E86F9C"/>
    <w:rsid w:val="00E87822"/>
    <w:rsid w:val="00E87D6C"/>
    <w:rsid w:val="00E90252"/>
    <w:rsid w:val="00E90395"/>
    <w:rsid w:val="00E90E49"/>
    <w:rsid w:val="00E910C8"/>
    <w:rsid w:val="00E913BF"/>
    <w:rsid w:val="00E915F2"/>
    <w:rsid w:val="00E917F8"/>
    <w:rsid w:val="00E917F9"/>
    <w:rsid w:val="00E91AAE"/>
    <w:rsid w:val="00E91B2A"/>
    <w:rsid w:val="00E91BC3"/>
    <w:rsid w:val="00E91E83"/>
    <w:rsid w:val="00E922AA"/>
    <w:rsid w:val="00E92468"/>
    <w:rsid w:val="00E92530"/>
    <w:rsid w:val="00E9291C"/>
    <w:rsid w:val="00E930B0"/>
    <w:rsid w:val="00E93507"/>
    <w:rsid w:val="00E93D4D"/>
    <w:rsid w:val="00E93E95"/>
    <w:rsid w:val="00E93FFE"/>
    <w:rsid w:val="00E946B9"/>
    <w:rsid w:val="00E948C9"/>
    <w:rsid w:val="00E94BA5"/>
    <w:rsid w:val="00E94F8A"/>
    <w:rsid w:val="00E94FF3"/>
    <w:rsid w:val="00E956CC"/>
    <w:rsid w:val="00E957B0"/>
    <w:rsid w:val="00E95EBA"/>
    <w:rsid w:val="00E95FA7"/>
    <w:rsid w:val="00E964FC"/>
    <w:rsid w:val="00E96AF6"/>
    <w:rsid w:val="00E974BE"/>
    <w:rsid w:val="00E97646"/>
    <w:rsid w:val="00E978B6"/>
    <w:rsid w:val="00E9795A"/>
    <w:rsid w:val="00E97B92"/>
    <w:rsid w:val="00EA02B1"/>
    <w:rsid w:val="00EA0C81"/>
    <w:rsid w:val="00EA1052"/>
    <w:rsid w:val="00EA1ED6"/>
    <w:rsid w:val="00EA3803"/>
    <w:rsid w:val="00EA38CB"/>
    <w:rsid w:val="00EA39A1"/>
    <w:rsid w:val="00EA3BF5"/>
    <w:rsid w:val="00EA4387"/>
    <w:rsid w:val="00EA48AF"/>
    <w:rsid w:val="00EA48FB"/>
    <w:rsid w:val="00EA4AB6"/>
    <w:rsid w:val="00EA6564"/>
    <w:rsid w:val="00EA6D90"/>
    <w:rsid w:val="00EA6E2A"/>
    <w:rsid w:val="00EA7A41"/>
    <w:rsid w:val="00EA7F14"/>
    <w:rsid w:val="00EB077B"/>
    <w:rsid w:val="00EB0CB9"/>
    <w:rsid w:val="00EB0CFE"/>
    <w:rsid w:val="00EB0F1C"/>
    <w:rsid w:val="00EB17A9"/>
    <w:rsid w:val="00EB2344"/>
    <w:rsid w:val="00EB260E"/>
    <w:rsid w:val="00EB2C13"/>
    <w:rsid w:val="00EB3199"/>
    <w:rsid w:val="00EB35B2"/>
    <w:rsid w:val="00EB4EA2"/>
    <w:rsid w:val="00EB520E"/>
    <w:rsid w:val="00EB5E50"/>
    <w:rsid w:val="00EB6046"/>
    <w:rsid w:val="00EB6831"/>
    <w:rsid w:val="00EB6A07"/>
    <w:rsid w:val="00EB7019"/>
    <w:rsid w:val="00EB70B9"/>
    <w:rsid w:val="00EB73D0"/>
    <w:rsid w:val="00EB7773"/>
    <w:rsid w:val="00EB7FEE"/>
    <w:rsid w:val="00EC01D3"/>
    <w:rsid w:val="00EC0611"/>
    <w:rsid w:val="00EC1019"/>
    <w:rsid w:val="00EC1BDE"/>
    <w:rsid w:val="00EC1EF9"/>
    <w:rsid w:val="00EC24D5"/>
    <w:rsid w:val="00EC27C6"/>
    <w:rsid w:val="00EC2E25"/>
    <w:rsid w:val="00EC3659"/>
    <w:rsid w:val="00EC40D5"/>
    <w:rsid w:val="00EC4207"/>
    <w:rsid w:val="00EC4AB9"/>
    <w:rsid w:val="00EC5623"/>
    <w:rsid w:val="00EC5653"/>
    <w:rsid w:val="00EC677B"/>
    <w:rsid w:val="00EC6B01"/>
    <w:rsid w:val="00EC7108"/>
    <w:rsid w:val="00EC71CE"/>
    <w:rsid w:val="00EC7756"/>
    <w:rsid w:val="00EC7CBC"/>
    <w:rsid w:val="00EC7D22"/>
    <w:rsid w:val="00EC7F36"/>
    <w:rsid w:val="00ED0C8D"/>
    <w:rsid w:val="00ED1006"/>
    <w:rsid w:val="00ED11D1"/>
    <w:rsid w:val="00ED1247"/>
    <w:rsid w:val="00ED12E0"/>
    <w:rsid w:val="00ED1BB0"/>
    <w:rsid w:val="00ED200C"/>
    <w:rsid w:val="00ED2637"/>
    <w:rsid w:val="00ED3294"/>
    <w:rsid w:val="00ED413D"/>
    <w:rsid w:val="00ED4744"/>
    <w:rsid w:val="00ED52EB"/>
    <w:rsid w:val="00ED568E"/>
    <w:rsid w:val="00ED5C2C"/>
    <w:rsid w:val="00ED621F"/>
    <w:rsid w:val="00ED63BA"/>
    <w:rsid w:val="00ED654A"/>
    <w:rsid w:val="00ED6EE5"/>
    <w:rsid w:val="00ED7723"/>
    <w:rsid w:val="00ED7E49"/>
    <w:rsid w:val="00EE0171"/>
    <w:rsid w:val="00EE0893"/>
    <w:rsid w:val="00EE0D65"/>
    <w:rsid w:val="00EE16D8"/>
    <w:rsid w:val="00EE2085"/>
    <w:rsid w:val="00EE209E"/>
    <w:rsid w:val="00EE2389"/>
    <w:rsid w:val="00EE2925"/>
    <w:rsid w:val="00EE3A20"/>
    <w:rsid w:val="00EE3C27"/>
    <w:rsid w:val="00EE3E9A"/>
    <w:rsid w:val="00EE4276"/>
    <w:rsid w:val="00EE4529"/>
    <w:rsid w:val="00EE52CE"/>
    <w:rsid w:val="00EE67D4"/>
    <w:rsid w:val="00EE6DB9"/>
    <w:rsid w:val="00EE7319"/>
    <w:rsid w:val="00EF035E"/>
    <w:rsid w:val="00EF06FD"/>
    <w:rsid w:val="00EF0880"/>
    <w:rsid w:val="00EF0970"/>
    <w:rsid w:val="00EF0E3C"/>
    <w:rsid w:val="00EF13BF"/>
    <w:rsid w:val="00EF177F"/>
    <w:rsid w:val="00EF18FE"/>
    <w:rsid w:val="00EF193D"/>
    <w:rsid w:val="00EF1A5A"/>
    <w:rsid w:val="00EF1A90"/>
    <w:rsid w:val="00EF1ADF"/>
    <w:rsid w:val="00EF1B80"/>
    <w:rsid w:val="00EF20FE"/>
    <w:rsid w:val="00EF2105"/>
    <w:rsid w:val="00EF22E8"/>
    <w:rsid w:val="00EF24A8"/>
    <w:rsid w:val="00EF3FD1"/>
    <w:rsid w:val="00EF41F4"/>
    <w:rsid w:val="00EF44F2"/>
    <w:rsid w:val="00EF48F5"/>
    <w:rsid w:val="00EF4ACE"/>
    <w:rsid w:val="00EF5298"/>
    <w:rsid w:val="00EF5477"/>
    <w:rsid w:val="00EF5787"/>
    <w:rsid w:val="00EF5966"/>
    <w:rsid w:val="00EF5AE4"/>
    <w:rsid w:val="00EF5D2B"/>
    <w:rsid w:val="00EF6088"/>
    <w:rsid w:val="00EF60D0"/>
    <w:rsid w:val="00EF6129"/>
    <w:rsid w:val="00EF66E4"/>
    <w:rsid w:val="00EF67AE"/>
    <w:rsid w:val="00EF720D"/>
    <w:rsid w:val="00EF7332"/>
    <w:rsid w:val="00EF7D90"/>
    <w:rsid w:val="00F00008"/>
    <w:rsid w:val="00F00260"/>
    <w:rsid w:val="00F0055D"/>
    <w:rsid w:val="00F008BD"/>
    <w:rsid w:val="00F008C6"/>
    <w:rsid w:val="00F00A2A"/>
    <w:rsid w:val="00F00D40"/>
    <w:rsid w:val="00F01C88"/>
    <w:rsid w:val="00F02763"/>
    <w:rsid w:val="00F03ABA"/>
    <w:rsid w:val="00F03B3C"/>
    <w:rsid w:val="00F040C8"/>
    <w:rsid w:val="00F044B4"/>
    <w:rsid w:val="00F04756"/>
    <w:rsid w:val="00F0485A"/>
    <w:rsid w:val="00F04E3D"/>
    <w:rsid w:val="00F0528D"/>
    <w:rsid w:val="00F05D44"/>
    <w:rsid w:val="00F05F01"/>
    <w:rsid w:val="00F06017"/>
    <w:rsid w:val="00F0601A"/>
    <w:rsid w:val="00F067BA"/>
    <w:rsid w:val="00F069E7"/>
    <w:rsid w:val="00F06B6F"/>
    <w:rsid w:val="00F06C67"/>
    <w:rsid w:val="00F06DFD"/>
    <w:rsid w:val="00F07066"/>
    <w:rsid w:val="00F071D1"/>
    <w:rsid w:val="00F074D9"/>
    <w:rsid w:val="00F07533"/>
    <w:rsid w:val="00F07E2B"/>
    <w:rsid w:val="00F07EAF"/>
    <w:rsid w:val="00F1008B"/>
    <w:rsid w:val="00F10490"/>
    <w:rsid w:val="00F1049B"/>
    <w:rsid w:val="00F104C1"/>
    <w:rsid w:val="00F10629"/>
    <w:rsid w:val="00F10665"/>
    <w:rsid w:val="00F10F69"/>
    <w:rsid w:val="00F115BA"/>
    <w:rsid w:val="00F11E73"/>
    <w:rsid w:val="00F11EFC"/>
    <w:rsid w:val="00F11FB1"/>
    <w:rsid w:val="00F126B0"/>
    <w:rsid w:val="00F12A45"/>
    <w:rsid w:val="00F12ABA"/>
    <w:rsid w:val="00F131A2"/>
    <w:rsid w:val="00F13668"/>
    <w:rsid w:val="00F137BE"/>
    <w:rsid w:val="00F13E4C"/>
    <w:rsid w:val="00F14103"/>
    <w:rsid w:val="00F146E1"/>
    <w:rsid w:val="00F14FD8"/>
    <w:rsid w:val="00F1500A"/>
    <w:rsid w:val="00F15127"/>
    <w:rsid w:val="00F152BA"/>
    <w:rsid w:val="00F152DB"/>
    <w:rsid w:val="00F15C1F"/>
    <w:rsid w:val="00F15F9A"/>
    <w:rsid w:val="00F15FA5"/>
    <w:rsid w:val="00F16083"/>
    <w:rsid w:val="00F160D3"/>
    <w:rsid w:val="00F16139"/>
    <w:rsid w:val="00F16652"/>
    <w:rsid w:val="00F16D28"/>
    <w:rsid w:val="00F16F83"/>
    <w:rsid w:val="00F2011B"/>
    <w:rsid w:val="00F201CE"/>
    <w:rsid w:val="00F2075E"/>
    <w:rsid w:val="00F209B7"/>
    <w:rsid w:val="00F20C39"/>
    <w:rsid w:val="00F20F0C"/>
    <w:rsid w:val="00F218A5"/>
    <w:rsid w:val="00F2219E"/>
    <w:rsid w:val="00F22C5B"/>
    <w:rsid w:val="00F233AA"/>
    <w:rsid w:val="00F2376F"/>
    <w:rsid w:val="00F243D8"/>
    <w:rsid w:val="00F248EE"/>
    <w:rsid w:val="00F24C96"/>
    <w:rsid w:val="00F24CA0"/>
    <w:rsid w:val="00F24F43"/>
    <w:rsid w:val="00F25A64"/>
    <w:rsid w:val="00F25E2F"/>
    <w:rsid w:val="00F25E35"/>
    <w:rsid w:val="00F2629E"/>
    <w:rsid w:val="00F26490"/>
    <w:rsid w:val="00F2668A"/>
    <w:rsid w:val="00F26799"/>
    <w:rsid w:val="00F26F1F"/>
    <w:rsid w:val="00F27036"/>
    <w:rsid w:val="00F2714D"/>
    <w:rsid w:val="00F2753F"/>
    <w:rsid w:val="00F277F7"/>
    <w:rsid w:val="00F27922"/>
    <w:rsid w:val="00F30828"/>
    <w:rsid w:val="00F30A58"/>
    <w:rsid w:val="00F313D6"/>
    <w:rsid w:val="00F3144E"/>
    <w:rsid w:val="00F321E8"/>
    <w:rsid w:val="00F32A3B"/>
    <w:rsid w:val="00F32EC9"/>
    <w:rsid w:val="00F33956"/>
    <w:rsid w:val="00F33995"/>
    <w:rsid w:val="00F3453D"/>
    <w:rsid w:val="00F35ABC"/>
    <w:rsid w:val="00F36492"/>
    <w:rsid w:val="00F3651A"/>
    <w:rsid w:val="00F36551"/>
    <w:rsid w:val="00F3657E"/>
    <w:rsid w:val="00F3702D"/>
    <w:rsid w:val="00F37422"/>
    <w:rsid w:val="00F37E87"/>
    <w:rsid w:val="00F401FC"/>
    <w:rsid w:val="00F40372"/>
    <w:rsid w:val="00F404D7"/>
    <w:rsid w:val="00F4055B"/>
    <w:rsid w:val="00F408D1"/>
    <w:rsid w:val="00F40B91"/>
    <w:rsid w:val="00F40F0C"/>
    <w:rsid w:val="00F41197"/>
    <w:rsid w:val="00F41851"/>
    <w:rsid w:val="00F429A7"/>
    <w:rsid w:val="00F42A68"/>
    <w:rsid w:val="00F43407"/>
    <w:rsid w:val="00F4356B"/>
    <w:rsid w:val="00F44773"/>
    <w:rsid w:val="00F44988"/>
    <w:rsid w:val="00F44B9E"/>
    <w:rsid w:val="00F44C36"/>
    <w:rsid w:val="00F44EC3"/>
    <w:rsid w:val="00F45015"/>
    <w:rsid w:val="00F45772"/>
    <w:rsid w:val="00F45E57"/>
    <w:rsid w:val="00F46BA1"/>
    <w:rsid w:val="00F47262"/>
    <w:rsid w:val="00F4728B"/>
    <w:rsid w:val="00F47345"/>
    <w:rsid w:val="00F4766C"/>
    <w:rsid w:val="00F47C83"/>
    <w:rsid w:val="00F5060E"/>
    <w:rsid w:val="00F507D1"/>
    <w:rsid w:val="00F51128"/>
    <w:rsid w:val="00F51705"/>
    <w:rsid w:val="00F519CE"/>
    <w:rsid w:val="00F51ADA"/>
    <w:rsid w:val="00F52492"/>
    <w:rsid w:val="00F53224"/>
    <w:rsid w:val="00F54031"/>
    <w:rsid w:val="00F5409D"/>
    <w:rsid w:val="00F5442A"/>
    <w:rsid w:val="00F548F9"/>
    <w:rsid w:val="00F54998"/>
    <w:rsid w:val="00F54B38"/>
    <w:rsid w:val="00F555B2"/>
    <w:rsid w:val="00F5629B"/>
    <w:rsid w:val="00F56444"/>
    <w:rsid w:val="00F5661B"/>
    <w:rsid w:val="00F56D09"/>
    <w:rsid w:val="00F56DA0"/>
    <w:rsid w:val="00F600C9"/>
    <w:rsid w:val="00F600CA"/>
    <w:rsid w:val="00F60203"/>
    <w:rsid w:val="00F607C5"/>
    <w:rsid w:val="00F60DEA"/>
    <w:rsid w:val="00F61764"/>
    <w:rsid w:val="00F61CCE"/>
    <w:rsid w:val="00F61E4D"/>
    <w:rsid w:val="00F62AB3"/>
    <w:rsid w:val="00F62B44"/>
    <w:rsid w:val="00F6302A"/>
    <w:rsid w:val="00F63950"/>
    <w:rsid w:val="00F642F2"/>
    <w:rsid w:val="00F64685"/>
    <w:rsid w:val="00F64C2B"/>
    <w:rsid w:val="00F651BE"/>
    <w:rsid w:val="00F65645"/>
    <w:rsid w:val="00F65773"/>
    <w:rsid w:val="00F6642C"/>
    <w:rsid w:val="00F6680F"/>
    <w:rsid w:val="00F66F60"/>
    <w:rsid w:val="00F6705D"/>
    <w:rsid w:val="00F670EA"/>
    <w:rsid w:val="00F67518"/>
    <w:rsid w:val="00F6761F"/>
    <w:rsid w:val="00F676FC"/>
    <w:rsid w:val="00F67CD8"/>
    <w:rsid w:val="00F67F53"/>
    <w:rsid w:val="00F703BE"/>
    <w:rsid w:val="00F70550"/>
    <w:rsid w:val="00F70875"/>
    <w:rsid w:val="00F70DAF"/>
    <w:rsid w:val="00F7147C"/>
    <w:rsid w:val="00F7183F"/>
    <w:rsid w:val="00F71E12"/>
    <w:rsid w:val="00F71E8E"/>
    <w:rsid w:val="00F71F69"/>
    <w:rsid w:val="00F71F8F"/>
    <w:rsid w:val="00F72B72"/>
    <w:rsid w:val="00F732E3"/>
    <w:rsid w:val="00F74BB9"/>
    <w:rsid w:val="00F75582"/>
    <w:rsid w:val="00F76533"/>
    <w:rsid w:val="00F76EFA"/>
    <w:rsid w:val="00F7744A"/>
    <w:rsid w:val="00F802D2"/>
    <w:rsid w:val="00F804BE"/>
    <w:rsid w:val="00F80597"/>
    <w:rsid w:val="00F817CE"/>
    <w:rsid w:val="00F818C7"/>
    <w:rsid w:val="00F82420"/>
    <w:rsid w:val="00F84222"/>
    <w:rsid w:val="00F8456C"/>
    <w:rsid w:val="00F8479F"/>
    <w:rsid w:val="00F847CA"/>
    <w:rsid w:val="00F85187"/>
    <w:rsid w:val="00F859D8"/>
    <w:rsid w:val="00F868F5"/>
    <w:rsid w:val="00F86D24"/>
    <w:rsid w:val="00F8757A"/>
    <w:rsid w:val="00F87721"/>
    <w:rsid w:val="00F9020F"/>
    <w:rsid w:val="00F9056A"/>
    <w:rsid w:val="00F90B2B"/>
    <w:rsid w:val="00F90F8D"/>
    <w:rsid w:val="00F910FA"/>
    <w:rsid w:val="00F9134D"/>
    <w:rsid w:val="00F91849"/>
    <w:rsid w:val="00F91ACA"/>
    <w:rsid w:val="00F91CC7"/>
    <w:rsid w:val="00F91DAD"/>
    <w:rsid w:val="00F92125"/>
    <w:rsid w:val="00F9225A"/>
    <w:rsid w:val="00F924A2"/>
    <w:rsid w:val="00F92782"/>
    <w:rsid w:val="00F92827"/>
    <w:rsid w:val="00F92A96"/>
    <w:rsid w:val="00F92BAA"/>
    <w:rsid w:val="00F930AD"/>
    <w:rsid w:val="00F93AA9"/>
    <w:rsid w:val="00F94044"/>
    <w:rsid w:val="00F942D8"/>
    <w:rsid w:val="00F9481A"/>
    <w:rsid w:val="00F94F1B"/>
    <w:rsid w:val="00F9516A"/>
    <w:rsid w:val="00F95D8A"/>
    <w:rsid w:val="00F961D3"/>
    <w:rsid w:val="00F96979"/>
    <w:rsid w:val="00F96985"/>
    <w:rsid w:val="00F96E1D"/>
    <w:rsid w:val="00F97366"/>
    <w:rsid w:val="00F977BC"/>
    <w:rsid w:val="00F97838"/>
    <w:rsid w:val="00F97E72"/>
    <w:rsid w:val="00F97E85"/>
    <w:rsid w:val="00FA03E7"/>
    <w:rsid w:val="00FA05C6"/>
    <w:rsid w:val="00FA08DE"/>
    <w:rsid w:val="00FA1747"/>
    <w:rsid w:val="00FA19EB"/>
    <w:rsid w:val="00FA1CA9"/>
    <w:rsid w:val="00FA1F05"/>
    <w:rsid w:val="00FA28C6"/>
    <w:rsid w:val="00FA2BB3"/>
    <w:rsid w:val="00FA2D50"/>
    <w:rsid w:val="00FA32D0"/>
    <w:rsid w:val="00FA3639"/>
    <w:rsid w:val="00FA379D"/>
    <w:rsid w:val="00FA3C2C"/>
    <w:rsid w:val="00FA3CB6"/>
    <w:rsid w:val="00FA5C14"/>
    <w:rsid w:val="00FA618A"/>
    <w:rsid w:val="00FA6696"/>
    <w:rsid w:val="00FA6B94"/>
    <w:rsid w:val="00FA6CE3"/>
    <w:rsid w:val="00FA6DA5"/>
    <w:rsid w:val="00FA6E8D"/>
    <w:rsid w:val="00FA7A3E"/>
    <w:rsid w:val="00FA7A4B"/>
    <w:rsid w:val="00FA7C6B"/>
    <w:rsid w:val="00FA7F32"/>
    <w:rsid w:val="00FA7F9B"/>
    <w:rsid w:val="00FB0F00"/>
    <w:rsid w:val="00FB171C"/>
    <w:rsid w:val="00FB206E"/>
    <w:rsid w:val="00FB278E"/>
    <w:rsid w:val="00FB28D1"/>
    <w:rsid w:val="00FB2F76"/>
    <w:rsid w:val="00FB3110"/>
    <w:rsid w:val="00FB32D2"/>
    <w:rsid w:val="00FB4C80"/>
    <w:rsid w:val="00FB4E71"/>
    <w:rsid w:val="00FB4F45"/>
    <w:rsid w:val="00FB5643"/>
    <w:rsid w:val="00FB6A6A"/>
    <w:rsid w:val="00FB70CF"/>
    <w:rsid w:val="00FB793A"/>
    <w:rsid w:val="00FC019C"/>
    <w:rsid w:val="00FC07A2"/>
    <w:rsid w:val="00FC094E"/>
    <w:rsid w:val="00FC09A7"/>
    <w:rsid w:val="00FC10B0"/>
    <w:rsid w:val="00FC1114"/>
    <w:rsid w:val="00FC119B"/>
    <w:rsid w:val="00FC11A3"/>
    <w:rsid w:val="00FC2116"/>
    <w:rsid w:val="00FC21E1"/>
    <w:rsid w:val="00FC21F6"/>
    <w:rsid w:val="00FC222B"/>
    <w:rsid w:val="00FC2817"/>
    <w:rsid w:val="00FC4109"/>
    <w:rsid w:val="00FC5318"/>
    <w:rsid w:val="00FC537C"/>
    <w:rsid w:val="00FC5F00"/>
    <w:rsid w:val="00FC7073"/>
    <w:rsid w:val="00FC7429"/>
    <w:rsid w:val="00FC77D8"/>
    <w:rsid w:val="00FC783C"/>
    <w:rsid w:val="00FC7AE2"/>
    <w:rsid w:val="00FD004B"/>
    <w:rsid w:val="00FD018A"/>
    <w:rsid w:val="00FD0457"/>
    <w:rsid w:val="00FD07F6"/>
    <w:rsid w:val="00FD1EC8"/>
    <w:rsid w:val="00FD3059"/>
    <w:rsid w:val="00FD3106"/>
    <w:rsid w:val="00FD3149"/>
    <w:rsid w:val="00FD35D0"/>
    <w:rsid w:val="00FD38F4"/>
    <w:rsid w:val="00FD46E1"/>
    <w:rsid w:val="00FD46F7"/>
    <w:rsid w:val="00FD47ED"/>
    <w:rsid w:val="00FD4FFA"/>
    <w:rsid w:val="00FD502E"/>
    <w:rsid w:val="00FD53BB"/>
    <w:rsid w:val="00FD59A2"/>
    <w:rsid w:val="00FD6920"/>
    <w:rsid w:val="00FD6965"/>
    <w:rsid w:val="00FD6FB7"/>
    <w:rsid w:val="00FD74DB"/>
    <w:rsid w:val="00FD7660"/>
    <w:rsid w:val="00FD7A80"/>
    <w:rsid w:val="00FD7D17"/>
    <w:rsid w:val="00FE0375"/>
    <w:rsid w:val="00FE0558"/>
    <w:rsid w:val="00FE057A"/>
    <w:rsid w:val="00FE0655"/>
    <w:rsid w:val="00FE07EC"/>
    <w:rsid w:val="00FE088A"/>
    <w:rsid w:val="00FE0991"/>
    <w:rsid w:val="00FE1074"/>
    <w:rsid w:val="00FE18B4"/>
    <w:rsid w:val="00FE2365"/>
    <w:rsid w:val="00FE2A9E"/>
    <w:rsid w:val="00FE2DA3"/>
    <w:rsid w:val="00FE2EB4"/>
    <w:rsid w:val="00FE37D7"/>
    <w:rsid w:val="00FE3AB4"/>
    <w:rsid w:val="00FE3B27"/>
    <w:rsid w:val="00FE4C7B"/>
    <w:rsid w:val="00FE4CF7"/>
    <w:rsid w:val="00FE50C5"/>
    <w:rsid w:val="00FE5416"/>
    <w:rsid w:val="00FE5750"/>
    <w:rsid w:val="00FE6994"/>
    <w:rsid w:val="00FE6F5A"/>
    <w:rsid w:val="00FE7336"/>
    <w:rsid w:val="00FE7609"/>
    <w:rsid w:val="00FE787C"/>
    <w:rsid w:val="00FE789E"/>
    <w:rsid w:val="00FE7934"/>
    <w:rsid w:val="00FE79A7"/>
    <w:rsid w:val="00FF094D"/>
    <w:rsid w:val="00FF12E5"/>
    <w:rsid w:val="00FF1454"/>
    <w:rsid w:val="00FF158A"/>
    <w:rsid w:val="00FF1B2E"/>
    <w:rsid w:val="00FF1B67"/>
    <w:rsid w:val="00FF22E8"/>
    <w:rsid w:val="00FF377B"/>
    <w:rsid w:val="00FF40E2"/>
    <w:rsid w:val="00FF42FE"/>
    <w:rsid w:val="00FF45A5"/>
    <w:rsid w:val="00FF48F6"/>
    <w:rsid w:val="00FF4BED"/>
    <w:rsid w:val="00FF525A"/>
    <w:rsid w:val="00FF5284"/>
    <w:rsid w:val="00FF5355"/>
    <w:rsid w:val="00FF55FF"/>
    <w:rsid w:val="00FF5C91"/>
    <w:rsid w:val="00FF5CFF"/>
    <w:rsid w:val="00FF5D2F"/>
    <w:rsid w:val="00FF5D80"/>
    <w:rsid w:val="00FF7018"/>
    <w:rsid w:val="00FF759E"/>
    <w:rsid w:val="00FF7992"/>
    <w:rsid w:val="00FF7FFD"/>
    <w:rsid w:val="017E1A2D"/>
    <w:rsid w:val="03E5A51F"/>
    <w:rsid w:val="05631A86"/>
    <w:rsid w:val="059B0157"/>
    <w:rsid w:val="08E5D708"/>
    <w:rsid w:val="090272FB"/>
    <w:rsid w:val="096B1AB4"/>
    <w:rsid w:val="0994A45E"/>
    <w:rsid w:val="0B02E58E"/>
    <w:rsid w:val="0B618A6A"/>
    <w:rsid w:val="0FC94772"/>
    <w:rsid w:val="1064BCD2"/>
    <w:rsid w:val="138211DF"/>
    <w:rsid w:val="16212030"/>
    <w:rsid w:val="1801A33E"/>
    <w:rsid w:val="18623530"/>
    <w:rsid w:val="1B958FFB"/>
    <w:rsid w:val="1CB08587"/>
    <w:rsid w:val="1D54902C"/>
    <w:rsid w:val="2217C297"/>
    <w:rsid w:val="255B895C"/>
    <w:rsid w:val="2593C2D0"/>
    <w:rsid w:val="26AB3F91"/>
    <w:rsid w:val="293367A7"/>
    <w:rsid w:val="2A49DC5F"/>
    <w:rsid w:val="2BD53B36"/>
    <w:rsid w:val="2C2E1080"/>
    <w:rsid w:val="2CA956ED"/>
    <w:rsid w:val="2FC492F4"/>
    <w:rsid w:val="327A6FCC"/>
    <w:rsid w:val="33A54033"/>
    <w:rsid w:val="343B3AF9"/>
    <w:rsid w:val="3761AB7C"/>
    <w:rsid w:val="378692BA"/>
    <w:rsid w:val="37968BEC"/>
    <w:rsid w:val="37A28043"/>
    <w:rsid w:val="38E0185F"/>
    <w:rsid w:val="39BCB96A"/>
    <w:rsid w:val="3AB0498C"/>
    <w:rsid w:val="3C1CCA1E"/>
    <w:rsid w:val="3E9194E7"/>
    <w:rsid w:val="4239AB40"/>
    <w:rsid w:val="426E30A6"/>
    <w:rsid w:val="443C63E7"/>
    <w:rsid w:val="459F455A"/>
    <w:rsid w:val="46748180"/>
    <w:rsid w:val="48943207"/>
    <w:rsid w:val="48CC119D"/>
    <w:rsid w:val="49D1E115"/>
    <w:rsid w:val="4A4BF4E2"/>
    <w:rsid w:val="4A5D8DC9"/>
    <w:rsid w:val="4BCF087A"/>
    <w:rsid w:val="4C1CE221"/>
    <w:rsid w:val="4CA64AD2"/>
    <w:rsid w:val="4DF6B905"/>
    <w:rsid w:val="5163B438"/>
    <w:rsid w:val="51693821"/>
    <w:rsid w:val="53D2770E"/>
    <w:rsid w:val="54B1E1E4"/>
    <w:rsid w:val="562AD71E"/>
    <w:rsid w:val="56749010"/>
    <w:rsid w:val="570F3028"/>
    <w:rsid w:val="57FDDAC3"/>
    <w:rsid w:val="58145061"/>
    <w:rsid w:val="58C57CB0"/>
    <w:rsid w:val="5E8DA39F"/>
    <w:rsid w:val="606C1B8A"/>
    <w:rsid w:val="64566B4C"/>
    <w:rsid w:val="6585A411"/>
    <w:rsid w:val="66BEB4CD"/>
    <w:rsid w:val="67FC4C71"/>
    <w:rsid w:val="6807B890"/>
    <w:rsid w:val="68F87EE7"/>
    <w:rsid w:val="69A8FCDF"/>
    <w:rsid w:val="6C301FA9"/>
    <w:rsid w:val="6CEAEFD7"/>
    <w:rsid w:val="6EB0E839"/>
    <w:rsid w:val="7005E815"/>
    <w:rsid w:val="7242B822"/>
    <w:rsid w:val="74ADBFE9"/>
    <w:rsid w:val="753A978C"/>
    <w:rsid w:val="75CD4E66"/>
    <w:rsid w:val="76274364"/>
    <w:rsid w:val="76285A9F"/>
    <w:rsid w:val="76A2FD3C"/>
    <w:rsid w:val="770E09E9"/>
    <w:rsid w:val="78D806BC"/>
    <w:rsid w:val="79BD8335"/>
    <w:rsid w:val="7BBA7A4C"/>
    <w:rsid w:val="7EBCAE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287C84F-5A89-4C22-8672-ECD11051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4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character" w:customStyle="1" w:styleId="ui-provider">
    <w:name w:val="ui-provider"/>
    <w:basedOn w:val="DefaultParagraphFont"/>
    <w:rsid w:val="00345F2B"/>
  </w:style>
  <w:style w:type="paragraph" w:styleId="NormalWeb">
    <w:name w:val="Normal (Web)"/>
    <w:basedOn w:val="Normal"/>
    <w:uiPriority w:val="99"/>
    <w:unhideWhenUsed/>
    <w:rsid w:val="00DC628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61920"/>
    <w:rPr>
      <w:rFonts w:ascii="Arial" w:eastAsiaTheme="minorHAnsi" w:hAnsi="Arial" w:cstheme="minorBidi"/>
      <w:szCs w:val="22"/>
      <w:lang w:val="en-US" w:eastAsia="en-US"/>
    </w:rPr>
  </w:style>
  <w:style w:type="character" w:styleId="Mention">
    <w:name w:val="Mention"/>
    <w:basedOn w:val="DefaultParagraphFont"/>
    <w:uiPriority w:val="99"/>
    <w:unhideWhenUsed/>
    <w:rsid w:val="00292E63"/>
    <w:rPr>
      <w:color w:val="2B579A"/>
      <w:shd w:val="clear" w:color="auto" w:fill="E1DFDD"/>
    </w:rPr>
  </w:style>
  <w:style w:type="character" w:customStyle="1" w:styleId="ProposalChar">
    <w:name w:val="Proposal Char"/>
    <w:link w:val="Proposal"/>
    <w:qFormat/>
    <w:locked/>
    <w:rsid w:val="00320C8B"/>
    <w:rPr>
      <w:rFonts w:ascii="Arial" w:eastAsiaTheme="minorHAnsi" w:hAnsi="Arial" w:cstheme="minorBidi"/>
      <w:b/>
      <w:bCs/>
      <w:szCs w:val="22"/>
      <w:lang w:val="en-US" w:eastAsia="zh-CN"/>
    </w:rPr>
  </w:style>
  <w:style w:type="character" w:customStyle="1" w:styleId="cf01">
    <w:name w:val="cf01"/>
    <w:basedOn w:val="DefaultParagraphFont"/>
    <w:rsid w:val="00504FE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30361">
      <w:bodyDiv w:val="1"/>
      <w:marLeft w:val="0"/>
      <w:marRight w:val="0"/>
      <w:marTop w:val="0"/>
      <w:marBottom w:val="0"/>
      <w:divBdr>
        <w:top w:val="none" w:sz="0" w:space="0" w:color="auto"/>
        <w:left w:val="none" w:sz="0" w:space="0" w:color="auto"/>
        <w:bottom w:val="none" w:sz="0" w:space="0" w:color="auto"/>
        <w:right w:val="none" w:sz="0" w:space="0" w:color="auto"/>
      </w:divBdr>
    </w:div>
    <w:div w:id="352414174">
      <w:bodyDiv w:val="1"/>
      <w:marLeft w:val="0"/>
      <w:marRight w:val="0"/>
      <w:marTop w:val="0"/>
      <w:marBottom w:val="0"/>
      <w:divBdr>
        <w:top w:val="none" w:sz="0" w:space="0" w:color="auto"/>
        <w:left w:val="none" w:sz="0" w:space="0" w:color="auto"/>
        <w:bottom w:val="none" w:sz="0" w:space="0" w:color="auto"/>
        <w:right w:val="none" w:sz="0" w:space="0" w:color="auto"/>
      </w:divBdr>
    </w:div>
    <w:div w:id="369308660">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517231611">
      <w:bodyDiv w:val="1"/>
      <w:marLeft w:val="0"/>
      <w:marRight w:val="0"/>
      <w:marTop w:val="0"/>
      <w:marBottom w:val="0"/>
      <w:divBdr>
        <w:top w:val="none" w:sz="0" w:space="0" w:color="auto"/>
        <w:left w:val="none" w:sz="0" w:space="0" w:color="auto"/>
        <w:bottom w:val="none" w:sz="0" w:space="0" w:color="auto"/>
        <w:right w:val="none" w:sz="0" w:space="0" w:color="auto"/>
      </w:divBdr>
      <w:divsChild>
        <w:div w:id="664238393">
          <w:marLeft w:val="446"/>
          <w:marRight w:val="0"/>
          <w:marTop w:val="160"/>
          <w:marBottom w:val="0"/>
          <w:divBdr>
            <w:top w:val="none" w:sz="0" w:space="0" w:color="auto"/>
            <w:left w:val="none" w:sz="0" w:space="0" w:color="auto"/>
            <w:bottom w:val="none" w:sz="0" w:space="0" w:color="auto"/>
            <w:right w:val="none" w:sz="0" w:space="0" w:color="auto"/>
          </w:divBdr>
        </w:div>
        <w:div w:id="2067414256">
          <w:marLeft w:val="446"/>
          <w:marRight w:val="0"/>
          <w:marTop w:val="160"/>
          <w:marBottom w:val="0"/>
          <w:divBdr>
            <w:top w:val="none" w:sz="0" w:space="0" w:color="auto"/>
            <w:left w:val="none" w:sz="0" w:space="0" w:color="auto"/>
            <w:bottom w:val="none" w:sz="0" w:space="0" w:color="auto"/>
            <w:right w:val="none" w:sz="0" w:space="0" w:color="auto"/>
          </w:divBdr>
        </w:div>
      </w:divsChild>
    </w:div>
    <w:div w:id="897862141">
      <w:bodyDiv w:val="1"/>
      <w:marLeft w:val="0"/>
      <w:marRight w:val="0"/>
      <w:marTop w:val="0"/>
      <w:marBottom w:val="0"/>
      <w:divBdr>
        <w:top w:val="none" w:sz="0" w:space="0" w:color="auto"/>
        <w:left w:val="none" w:sz="0" w:space="0" w:color="auto"/>
        <w:bottom w:val="none" w:sz="0" w:space="0" w:color="auto"/>
        <w:right w:val="none" w:sz="0" w:space="0" w:color="auto"/>
      </w:divBdr>
    </w:div>
    <w:div w:id="956104988">
      <w:bodyDiv w:val="1"/>
      <w:marLeft w:val="0"/>
      <w:marRight w:val="0"/>
      <w:marTop w:val="0"/>
      <w:marBottom w:val="0"/>
      <w:divBdr>
        <w:top w:val="none" w:sz="0" w:space="0" w:color="auto"/>
        <w:left w:val="none" w:sz="0" w:space="0" w:color="auto"/>
        <w:bottom w:val="none" w:sz="0" w:space="0" w:color="auto"/>
        <w:right w:val="none" w:sz="0" w:space="0" w:color="auto"/>
      </w:divBdr>
      <w:divsChild>
        <w:div w:id="1012801031">
          <w:marLeft w:val="0"/>
          <w:marRight w:val="0"/>
          <w:marTop w:val="0"/>
          <w:marBottom w:val="0"/>
          <w:divBdr>
            <w:top w:val="single" w:sz="2" w:space="0" w:color="D9D9E3"/>
            <w:left w:val="single" w:sz="2" w:space="0" w:color="D9D9E3"/>
            <w:bottom w:val="single" w:sz="2" w:space="0" w:color="D9D9E3"/>
            <w:right w:val="single" w:sz="2" w:space="0" w:color="D9D9E3"/>
          </w:divBdr>
          <w:divsChild>
            <w:div w:id="412505606">
              <w:marLeft w:val="0"/>
              <w:marRight w:val="0"/>
              <w:marTop w:val="0"/>
              <w:marBottom w:val="0"/>
              <w:divBdr>
                <w:top w:val="single" w:sz="2" w:space="0" w:color="D9D9E3"/>
                <w:left w:val="single" w:sz="2" w:space="0" w:color="D9D9E3"/>
                <w:bottom w:val="single" w:sz="2" w:space="0" w:color="D9D9E3"/>
                <w:right w:val="single" w:sz="2" w:space="0" w:color="D9D9E3"/>
              </w:divBdr>
              <w:divsChild>
                <w:div w:id="1708019254">
                  <w:marLeft w:val="0"/>
                  <w:marRight w:val="0"/>
                  <w:marTop w:val="0"/>
                  <w:marBottom w:val="0"/>
                  <w:divBdr>
                    <w:top w:val="single" w:sz="2" w:space="0" w:color="D9D9E3"/>
                    <w:left w:val="single" w:sz="2" w:space="0" w:color="D9D9E3"/>
                    <w:bottom w:val="single" w:sz="2" w:space="0" w:color="D9D9E3"/>
                    <w:right w:val="single" w:sz="2" w:space="0" w:color="D9D9E3"/>
                  </w:divBdr>
                  <w:divsChild>
                    <w:div w:id="41366311">
                      <w:marLeft w:val="0"/>
                      <w:marRight w:val="0"/>
                      <w:marTop w:val="0"/>
                      <w:marBottom w:val="0"/>
                      <w:divBdr>
                        <w:top w:val="single" w:sz="2" w:space="0" w:color="D9D9E3"/>
                        <w:left w:val="single" w:sz="2" w:space="0" w:color="D9D9E3"/>
                        <w:bottom w:val="single" w:sz="2" w:space="0" w:color="D9D9E3"/>
                        <w:right w:val="single" w:sz="2" w:space="0" w:color="D9D9E3"/>
                      </w:divBdr>
                      <w:divsChild>
                        <w:div w:id="1912351110">
                          <w:marLeft w:val="0"/>
                          <w:marRight w:val="0"/>
                          <w:marTop w:val="0"/>
                          <w:marBottom w:val="0"/>
                          <w:divBdr>
                            <w:top w:val="single" w:sz="2" w:space="0" w:color="D9D9E3"/>
                            <w:left w:val="single" w:sz="2" w:space="0" w:color="D9D9E3"/>
                            <w:bottom w:val="single" w:sz="2" w:space="0" w:color="D9D9E3"/>
                            <w:right w:val="single" w:sz="2" w:space="0" w:color="D9D9E3"/>
                          </w:divBdr>
                          <w:divsChild>
                            <w:div w:id="1776512935">
                              <w:marLeft w:val="0"/>
                              <w:marRight w:val="0"/>
                              <w:marTop w:val="100"/>
                              <w:marBottom w:val="100"/>
                              <w:divBdr>
                                <w:top w:val="single" w:sz="2" w:space="0" w:color="D9D9E3"/>
                                <w:left w:val="single" w:sz="2" w:space="0" w:color="D9D9E3"/>
                                <w:bottom w:val="single" w:sz="2" w:space="0" w:color="D9D9E3"/>
                                <w:right w:val="single" w:sz="2" w:space="0" w:color="D9D9E3"/>
                              </w:divBdr>
                              <w:divsChild>
                                <w:div w:id="1652752520">
                                  <w:marLeft w:val="0"/>
                                  <w:marRight w:val="0"/>
                                  <w:marTop w:val="0"/>
                                  <w:marBottom w:val="0"/>
                                  <w:divBdr>
                                    <w:top w:val="single" w:sz="2" w:space="0" w:color="D9D9E3"/>
                                    <w:left w:val="single" w:sz="2" w:space="0" w:color="D9D9E3"/>
                                    <w:bottom w:val="single" w:sz="2" w:space="0" w:color="D9D9E3"/>
                                    <w:right w:val="single" w:sz="2" w:space="0" w:color="D9D9E3"/>
                                  </w:divBdr>
                                  <w:divsChild>
                                    <w:div w:id="906308647">
                                      <w:marLeft w:val="0"/>
                                      <w:marRight w:val="0"/>
                                      <w:marTop w:val="0"/>
                                      <w:marBottom w:val="0"/>
                                      <w:divBdr>
                                        <w:top w:val="single" w:sz="2" w:space="0" w:color="D9D9E3"/>
                                        <w:left w:val="single" w:sz="2" w:space="0" w:color="D9D9E3"/>
                                        <w:bottom w:val="single" w:sz="2" w:space="0" w:color="D9D9E3"/>
                                        <w:right w:val="single" w:sz="2" w:space="0" w:color="D9D9E3"/>
                                      </w:divBdr>
                                      <w:divsChild>
                                        <w:div w:id="1351758116">
                                          <w:marLeft w:val="0"/>
                                          <w:marRight w:val="0"/>
                                          <w:marTop w:val="0"/>
                                          <w:marBottom w:val="0"/>
                                          <w:divBdr>
                                            <w:top w:val="single" w:sz="2" w:space="0" w:color="D9D9E3"/>
                                            <w:left w:val="single" w:sz="2" w:space="0" w:color="D9D9E3"/>
                                            <w:bottom w:val="single" w:sz="2" w:space="0" w:color="D9D9E3"/>
                                            <w:right w:val="single" w:sz="2" w:space="0" w:color="D9D9E3"/>
                                          </w:divBdr>
                                          <w:divsChild>
                                            <w:div w:id="723413602">
                                              <w:marLeft w:val="0"/>
                                              <w:marRight w:val="0"/>
                                              <w:marTop w:val="0"/>
                                              <w:marBottom w:val="0"/>
                                              <w:divBdr>
                                                <w:top w:val="single" w:sz="2" w:space="0" w:color="D9D9E3"/>
                                                <w:left w:val="single" w:sz="2" w:space="0" w:color="D9D9E3"/>
                                                <w:bottom w:val="single" w:sz="2" w:space="0" w:color="D9D9E3"/>
                                                <w:right w:val="single" w:sz="2" w:space="0" w:color="D9D9E3"/>
                                              </w:divBdr>
                                              <w:divsChild>
                                                <w:div w:id="110826465">
                                                  <w:marLeft w:val="0"/>
                                                  <w:marRight w:val="0"/>
                                                  <w:marTop w:val="0"/>
                                                  <w:marBottom w:val="0"/>
                                                  <w:divBdr>
                                                    <w:top w:val="single" w:sz="2" w:space="0" w:color="D9D9E3"/>
                                                    <w:left w:val="single" w:sz="2" w:space="0" w:color="D9D9E3"/>
                                                    <w:bottom w:val="single" w:sz="2" w:space="0" w:color="D9D9E3"/>
                                                    <w:right w:val="single" w:sz="2" w:space="0" w:color="D9D9E3"/>
                                                  </w:divBdr>
                                                  <w:divsChild>
                                                    <w:div w:id="3092933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30772216">
          <w:marLeft w:val="0"/>
          <w:marRight w:val="0"/>
          <w:marTop w:val="0"/>
          <w:marBottom w:val="0"/>
          <w:divBdr>
            <w:top w:val="none" w:sz="0" w:space="0" w:color="auto"/>
            <w:left w:val="none" w:sz="0" w:space="0" w:color="auto"/>
            <w:bottom w:val="none" w:sz="0" w:space="0" w:color="auto"/>
            <w:right w:val="none" w:sz="0" w:space="0" w:color="auto"/>
          </w:divBdr>
        </w:div>
      </w:divsChild>
    </w:div>
    <w:div w:id="105165653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352562523">
      <w:bodyDiv w:val="1"/>
      <w:marLeft w:val="0"/>
      <w:marRight w:val="0"/>
      <w:marTop w:val="0"/>
      <w:marBottom w:val="0"/>
      <w:divBdr>
        <w:top w:val="none" w:sz="0" w:space="0" w:color="auto"/>
        <w:left w:val="none" w:sz="0" w:space="0" w:color="auto"/>
        <w:bottom w:val="none" w:sz="0" w:space="0" w:color="auto"/>
        <w:right w:val="none" w:sz="0" w:space="0" w:color="auto"/>
      </w:divBdr>
      <w:divsChild>
        <w:div w:id="122160762">
          <w:marLeft w:val="0"/>
          <w:marRight w:val="0"/>
          <w:marTop w:val="0"/>
          <w:marBottom w:val="0"/>
          <w:divBdr>
            <w:top w:val="single" w:sz="2" w:space="0" w:color="D9D9E3"/>
            <w:left w:val="single" w:sz="2" w:space="0" w:color="D9D9E3"/>
            <w:bottom w:val="single" w:sz="2" w:space="0" w:color="D9D9E3"/>
            <w:right w:val="single" w:sz="2" w:space="0" w:color="D9D9E3"/>
          </w:divBdr>
          <w:divsChild>
            <w:div w:id="612707815">
              <w:marLeft w:val="0"/>
              <w:marRight w:val="0"/>
              <w:marTop w:val="0"/>
              <w:marBottom w:val="0"/>
              <w:divBdr>
                <w:top w:val="single" w:sz="2" w:space="0" w:color="D9D9E3"/>
                <w:left w:val="single" w:sz="2" w:space="0" w:color="D9D9E3"/>
                <w:bottom w:val="single" w:sz="2" w:space="0" w:color="D9D9E3"/>
                <w:right w:val="single" w:sz="2" w:space="0" w:color="D9D9E3"/>
              </w:divBdr>
              <w:divsChild>
                <w:div w:id="3555303">
                  <w:marLeft w:val="0"/>
                  <w:marRight w:val="0"/>
                  <w:marTop w:val="0"/>
                  <w:marBottom w:val="0"/>
                  <w:divBdr>
                    <w:top w:val="single" w:sz="2" w:space="0" w:color="D9D9E3"/>
                    <w:left w:val="single" w:sz="2" w:space="0" w:color="D9D9E3"/>
                    <w:bottom w:val="single" w:sz="2" w:space="0" w:color="D9D9E3"/>
                    <w:right w:val="single" w:sz="2" w:space="0" w:color="D9D9E3"/>
                  </w:divBdr>
                  <w:divsChild>
                    <w:div w:id="745808448">
                      <w:marLeft w:val="0"/>
                      <w:marRight w:val="0"/>
                      <w:marTop w:val="0"/>
                      <w:marBottom w:val="0"/>
                      <w:divBdr>
                        <w:top w:val="single" w:sz="2" w:space="0" w:color="D9D9E3"/>
                        <w:left w:val="single" w:sz="2" w:space="0" w:color="D9D9E3"/>
                        <w:bottom w:val="single" w:sz="2" w:space="0" w:color="D9D9E3"/>
                        <w:right w:val="single" w:sz="2" w:space="0" w:color="D9D9E3"/>
                      </w:divBdr>
                      <w:divsChild>
                        <w:div w:id="357587825">
                          <w:marLeft w:val="0"/>
                          <w:marRight w:val="0"/>
                          <w:marTop w:val="0"/>
                          <w:marBottom w:val="0"/>
                          <w:divBdr>
                            <w:top w:val="single" w:sz="2" w:space="0" w:color="D9D9E3"/>
                            <w:left w:val="single" w:sz="2" w:space="0" w:color="D9D9E3"/>
                            <w:bottom w:val="single" w:sz="2" w:space="0" w:color="D9D9E3"/>
                            <w:right w:val="single" w:sz="2" w:space="0" w:color="D9D9E3"/>
                          </w:divBdr>
                          <w:divsChild>
                            <w:div w:id="714155168">
                              <w:marLeft w:val="0"/>
                              <w:marRight w:val="0"/>
                              <w:marTop w:val="100"/>
                              <w:marBottom w:val="100"/>
                              <w:divBdr>
                                <w:top w:val="single" w:sz="2" w:space="0" w:color="D9D9E3"/>
                                <w:left w:val="single" w:sz="2" w:space="0" w:color="D9D9E3"/>
                                <w:bottom w:val="single" w:sz="2" w:space="0" w:color="D9D9E3"/>
                                <w:right w:val="single" w:sz="2" w:space="0" w:color="D9D9E3"/>
                              </w:divBdr>
                              <w:divsChild>
                                <w:div w:id="1452433212">
                                  <w:marLeft w:val="0"/>
                                  <w:marRight w:val="0"/>
                                  <w:marTop w:val="0"/>
                                  <w:marBottom w:val="0"/>
                                  <w:divBdr>
                                    <w:top w:val="single" w:sz="2" w:space="0" w:color="D9D9E3"/>
                                    <w:left w:val="single" w:sz="2" w:space="0" w:color="D9D9E3"/>
                                    <w:bottom w:val="single" w:sz="2" w:space="0" w:color="D9D9E3"/>
                                    <w:right w:val="single" w:sz="2" w:space="0" w:color="D9D9E3"/>
                                  </w:divBdr>
                                  <w:divsChild>
                                    <w:div w:id="1449660232">
                                      <w:marLeft w:val="0"/>
                                      <w:marRight w:val="0"/>
                                      <w:marTop w:val="0"/>
                                      <w:marBottom w:val="0"/>
                                      <w:divBdr>
                                        <w:top w:val="single" w:sz="2" w:space="0" w:color="D9D9E3"/>
                                        <w:left w:val="single" w:sz="2" w:space="0" w:color="D9D9E3"/>
                                        <w:bottom w:val="single" w:sz="2" w:space="0" w:color="D9D9E3"/>
                                        <w:right w:val="single" w:sz="2" w:space="0" w:color="D9D9E3"/>
                                      </w:divBdr>
                                      <w:divsChild>
                                        <w:div w:id="2125147225">
                                          <w:marLeft w:val="0"/>
                                          <w:marRight w:val="0"/>
                                          <w:marTop w:val="0"/>
                                          <w:marBottom w:val="0"/>
                                          <w:divBdr>
                                            <w:top w:val="single" w:sz="2" w:space="0" w:color="D9D9E3"/>
                                            <w:left w:val="single" w:sz="2" w:space="0" w:color="D9D9E3"/>
                                            <w:bottom w:val="single" w:sz="2" w:space="0" w:color="D9D9E3"/>
                                            <w:right w:val="single" w:sz="2" w:space="0" w:color="D9D9E3"/>
                                          </w:divBdr>
                                          <w:divsChild>
                                            <w:div w:id="2146657037">
                                              <w:marLeft w:val="0"/>
                                              <w:marRight w:val="0"/>
                                              <w:marTop w:val="0"/>
                                              <w:marBottom w:val="0"/>
                                              <w:divBdr>
                                                <w:top w:val="single" w:sz="2" w:space="0" w:color="D9D9E3"/>
                                                <w:left w:val="single" w:sz="2" w:space="0" w:color="D9D9E3"/>
                                                <w:bottom w:val="single" w:sz="2" w:space="0" w:color="D9D9E3"/>
                                                <w:right w:val="single" w:sz="2" w:space="0" w:color="D9D9E3"/>
                                              </w:divBdr>
                                              <w:divsChild>
                                                <w:div w:id="1926108735">
                                                  <w:marLeft w:val="0"/>
                                                  <w:marRight w:val="0"/>
                                                  <w:marTop w:val="0"/>
                                                  <w:marBottom w:val="0"/>
                                                  <w:divBdr>
                                                    <w:top w:val="single" w:sz="2" w:space="0" w:color="D9D9E3"/>
                                                    <w:left w:val="single" w:sz="2" w:space="0" w:color="D9D9E3"/>
                                                    <w:bottom w:val="single" w:sz="2" w:space="0" w:color="D9D9E3"/>
                                                    <w:right w:val="single" w:sz="2" w:space="0" w:color="D9D9E3"/>
                                                  </w:divBdr>
                                                  <w:divsChild>
                                                    <w:div w:id="9082281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25760728">
          <w:marLeft w:val="0"/>
          <w:marRight w:val="0"/>
          <w:marTop w:val="0"/>
          <w:marBottom w:val="0"/>
          <w:divBdr>
            <w:top w:val="none" w:sz="0" w:space="0" w:color="auto"/>
            <w:left w:val="none" w:sz="0" w:space="0" w:color="auto"/>
            <w:bottom w:val="none" w:sz="0" w:space="0" w:color="auto"/>
            <w:right w:val="none" w:sz="0" w:space="0" w:color="auto"/>
          </w:divBdr>
        </w:div>
      </w:divsChild>
    </w:div>
    <w:div w:id="1500150564">
      <w:bodyDiv w:val="1"/>
      <w:marLeft w:val="0"/>
      <w:marRight w:val="0"/>
      <w:marTop w:val="0"/>
      <w:marBottom w:val="0"/>
      <w:divBdr>
        <w:top w:val="none" w:sz="0" w:space="0" w:color="auto"/>
        <w:left w:val="none" w:sz="0" w:space="0" w:color="auto"/>
        <w:bottom w:val="none" w:sz="0" w:space="0" w:color="auto"/>
        <w:right w:val="none" w:sz="0" w:space="0" w:color="auto"/>
      </w:divBdr>
    </w:div>
    <w:div w:id="1518349713">
      <w:bodyDiv w:val="1"/>
      <w:marLeft w:val="0"/>
      <w:marRight w:val="0"/>
      <w:marTop w:val="0"/>
      <w:marBottom w:val="0"/>
      <w:divBdr>
        <w:top w:val="none" w:sz="0" w:space="0" w:color="auto"/>
        <w:left w:val="none" w:sz="0" w:space="0" w:color="auto"/>
        <w:bottom w:val="none" w:sz="0" w:space="0" w:color="auto"/>
        <w:right w:val="none" w:sz="0" w:space="0" w:color="auto"/>
      </w:divBdr>
      <w:divsChild>
        <w:div w:id="1742173498">
          <w:marLeft w:val="418"/>
          <w:marRight w:val="0"/>
          <w:marTop w:val="160"/>
          <w:marBottom w:val="0"/>
          <w:divBdr>
            <w:top w:val="none" w:sz="0" w:space="0" w:color="auto"/>
            <w:left w:val="none" w:sz="0" w:space="0" w:color="auto"/>
            <w:bottom w:val="none" w:sz="0" w:space="0" w:color="auto"/>
            <w:right w:val="none" w:sz="0" w:space="0" w:color="auto"/>
          </w:divBdr>
        </w:div>
        <w:div w:id="2009096246">
          <w:marLeft w:val="418"/>
          <w:marRight w:val="0"/>
          <w:marTop w:val="160"/>
          <w:marBottom w:val="0"/>
          <w:divBdr>
            <w:top w:val="none" w:sz="0" w:space="0" w:color="auto"/>
            <w:left w:val="none" w:sz="0" w:space="0" w:color="auto"/>
            <w:bottom w:val="none" w:sz="0" w:space="0" w:color="auto"/>
            <w:right w:val="none" w:sz="0" w:space="0" w:color="auto"/>
          </w:divBdr>
        </w:div>
      </w:divsChild>
    </w:div>
    <w:div w:id="1563364568">
      <w:bodyDiv w:val="1"/>
      <w:marLeft w:val="0"/>
      <w:marRight w:val="0"/>
      <w:marTop w:val="0"/>
      <w:marBottom w:val="0"/>
      <w:divBdr>
        <w:top w:val="none" w:sz="0" w:space="0" w:color="auto"/>
        <w:left w:val="none" w:sz="0" w:space="0" w:color="auto"/>
        <w:bottom w:val="none" w:sz="0" w:space="0" w:color="auto"/>
        <w:right w:val="none" w:sz="0" w:space="0" w:color="auto"/>
      </w:divBdr>
      <w:divsChild>
        <w:div w:id="458691794">
          <w:marLeft w:val="1267"/>
          <w:marRight w:val="0"/>
          <w:marTop w:val="160"/>
          <w:marBottom w:val="0"/>
          <w:divBdr>
            <w:top w:val="none" w:sz="0" w:space="0" w:color="auto"/>
            <w:left w:val="none" w:sz="0" w:space="0" w:color="auto"/>
            <w:bottom w:val="none" w:sz="0" w:space="0" w:color="auto"/>
            <w:right w:val="none" w:sz="0" w:space="0" w:color="auto"/>
          </w:divBdr>
        </w:div>
        <w:div w:id="558249401">
          <w:marLeft w:val="418"/>
          <w:marRight w:val="0"/>
          <w:marTop w:val="160"/>
          <w:marBottom w:val="0"/>
          <w:divBdr>
            <w:top w:val="none" w:sz="0" w:space="0" w:color="auto"/>
            <w:left w:val="none" w:sz="0" w:space="0" w:color="auto"/>
            <w:bottom w:val="none" w:sz="0" w:space="0" w:color="auto"/>
            <w:right w:val="none" w:sz="0" w:space="0" w:color="auto"/>
          </w:divBdr>
        </w:div>
        <w:div w:id="595820293">
          <w:marLeft w:val="850"/>
          <w:marRight w:val="0"/>
          <w:marTop w:val="160"/>
          <w:marBottom w:val="0"/>
          <w:divBdr>
            <w:top w:val="none" w:sz="0" w:space="0" w:color="auto"/>
            <w:left w:val="none" w:sz="0" w:space="0" w:color="auto"/>
            <w:bottom w:val="none" w:sz="0" w:space="0" w:color="auto"/>
            <w:right w:val="none" w:sz="0" w:space="0" w:color="auto"/>
          </w:divBdr>
        </w:div>
        <w:div w:id="971903578">
          <w:marLeft w:val="418"/>
          <w:marRight w:val="0"/>
          <w:marTop w:val="160"/>
          <w:marBottom w:val="0"/>
          <w:divBdr>
            <w:top w:val="none" w:sz="0" w:space="0" w:color="auto"/>
            <w:left w:val="none" w:sz="0" w:space="0" w:color="auto"/>
            <w:bottom w:val="none" w:sz="0" w:space="0" w:color="auto"/>
            <w:right w:val="none" w:sz="0" w:space="0" w:color="auto"/>
          </w:divBdr>
        </w:div>
        <w:div w:id="1077097914">
          <w:marLeft w:val="1267"/>
          <w:marRight w:val="0"/>
          <w:marTop w:val="160"/>
          <w:marBottom w:val="0"/>
          <w:divBdr>
            <w:top w:val="none" w:sz="0" w:space="0" w:color="auto"/>
            <w:left w:val="none" w:sz="0" w:space="0" w:color="auto"/>
            <w:bottom w:val="none" w:sz="0" w:space="0" w:color="auto"/>
            <w:right w:val="none" w:sz="0" w:space="0" w:color="auto"/>
          </w:divBdr>
        </w:div>
        <w:div w:id="1085767176">
          <w:marLeft w:val="850"/>
          <w:marRight w:val="0"/>
          <w:marTop w:val="160"/>
          <w:marBottom w:val="0"/>
          <w:divBdr>
            <w:top w:val="none" w:sz="0" w:space="0" w:color="auto"/>
            <w:left w:val="none" w:sz="0" w:space="0" w:color="auto"/>
            <w:bottom w:val="none" w:sz="0" w:space="0" w:color="auto"/>
            <w:right w:val="none" w:sz="0" w:space="0" w:color="auto"/>
          </w:divBdr>
        </w:div>
        <w:div w:id="1270316637">
          <w:marLeft w:val="850"/>
          <w:marRight w:val="0"/>
          <w:marTop w:val="160"/>
          <w:marBottom w:val="0"/>
          <w:divBdr>
            <w:top w:val="none" w:sz="0" w:space="0" w:color="auto"/>
            <w:left w:val="none" w:sz="0" w:space="0" w:color="auto"/>
            <w:bottom w:val="none" w:sz="0" w:space="0" w:color="auto"/>
            <w:right w:val="none" w:sz="0" w:space="0" w:color="auto"/>
          </w:divBdr>
        </w:div>
        <w:div w:id="2082753904">
          <w:marLeft w:val="1267"/>
          <w:marRight w:val="0"/>
          <w:marTop w:val="16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792743429">
      <w:bodyDiv w:val="1"/>
      <w:marLeft w:val="0"/>
      <w:marRight w:val="0"/>
      <w:marTop w:val="0"/>
      <w:marBottom w:val="0"/>
      <w:divBdr>
        <w:top w:val="none" w:sz="0" w:space="0" w:color="auto"/>
        <w:left w:val="none" w:sz="0" w:space="0" w:color="auto"/>
        <w:bottom w:val="none" w:sz="0" w:space="0" w:color="auto"/>
        <w:right w:val="none" w:sz="0" w:space="0" w:color="auto"/>
      </w:divBdr>
      <w:divsChild>
        <w:div w:id="372389186">
          <w:marLeft w:val="0"/>
          <w:marRight w:val="0"/>
          <w:marTop w:val="0"/>
          <w:marBottom w:val="0"/>
          <w:divBdr>
            <w:top w:val="single" w:sz="2" w:space="0" w:color="D9D9E3"/>
            <w:left w:val="single" w:sz="2" w:space="0" w:color="D9D9E3"/>
            <w:bottom w:val="single" w:sz="2" w:space="0" w:color="D9D9E3"/>
            <w:right w:val="single" w:sz="2" w:space="0" w:color="D9D9E3"/>
          </w:divBdr>
          <w:divsChild>
            <w:div w:id="1385836294">
              <w:marLeft w:val="0"/>
              <w:marRight w:val="0"/>
              <w:marTop w:val="0"/>
              <w:marBottom w:val="0"/>
              <w:divBdr>
                <w:top w:val="single" w:sz="2" w:space="0" w:color="D9D9E3"/>
                <w:left w:val="single" w:sz="2" w:space="0" w:color="D9D9E3"/>
                <w:bottom w:val="single" w:sz="2" w:space="0" w:color="D9D9E3"/>
                <w:right w:val="single" w:sz="2" w:space="0" w:color="D9D9E3"/>
              </w:divBdr>
              <w:divsChild>
                <w:div w:id="187179946">
                  <w:marLeft w:val="0"/>
                  <w:marRight w:val="0"/>
                  <w:marTop w:val="0"/>
                  <w:marBottom w:val="0"/>
                  <w:divBdr>
                    <w:top w:val="single" w:sz="2" w:space="0" w:color="D9D9E3"/>
                    <w:left w:val="single" w:sz="2" w:space="0" w:color="D9D9E3"/>
                    <w:bottom w:val="single" w:sz="2" w:space="0" w:color="D9D9E3"/>
                    <w:right w:val="single" w:sz="2" w:space="0" w:color="D9D9E3"/>
                  </w:divBdr>
                  <w:divsChild>
                    <w:div w:id="476534967">
                      <w:marLeft w:val="0"/>
                      <w:marRight w:val="0"/>
                      <w:marTop w:val="0"/>
                      <w:marBottom w:val="0"/>
                      <w:divBdr>
                        <w:top w:val="single" w:sz="2" w:space="0" w:color="D9D9E3"/>
                        <w:left w:val="single" w:sz="2" w:space="0" w:color="D9D9E3"/>
                        <w:bottom w:val="single" w:sz="2" w:space="0" w:color="D9D9E3"/>
                        <w:right w:val="single" w:sz="2" w:space="0" w:color="D9D9E3"/>
                      </w:divBdr>
                      <w:divsChild>
                        <w:div w:id="928345623">
                          <w:marLeft w:val="0"/>
                          <w:marRight w:val="0"/>
                          <w:marTop w:val="0"/>
                          <w:marBottom w:val="0"/>
                          <w:divBdr>
                            <w:top w:val="single" w:sz="2" w:space="0" w:color="D9D9E3"/>
                            <w:left w:val="single" w:sz="2" w:space="0" w:color="D9D9E3"/>
                            <w:bottom w:val="single" w:sz="2" w:space="0" w:color="D9D9E3"/>
                            <w:right w:val="single" w:sz="2" w:space="0" w:color="D9D9E3"/>
                          </w:divBdr>
                          <w:divsChild>
                            <w:div w:id="321541000">
                              <w:marLeft w:val="0"/>
                              <w:marRight w:val="0"/>
                              <w:marTop w:val="100"/>
                              <w:marBottom w:val="100"/>
                              <w:divBdr>
                                <w:top w:val="single" w:sz="2" w:space="0" w:color="D9D9E3"/>
                                <w:left w:val="single" w:sz="2" w:space="0" w:color="D9D9E3"/>
                                <w:bottom w:val="single" w:sz="2" w:space="0" w:color="D9D9E3"/>
                                <w:right w:val="single" w:sz="2" w:space="0" w:color="D9D9E3"/>
                              </w:divBdr>
                              <w:divsChild>
                                <w:div w:id="663318907">
                                  <w:marLeft w:val="0"/>
                                  <w:marRight w:val="0"/>
                                  <w:marTop w:val="0"/>
                                  <w:marBottom w:val="0"/>
                                  <w:divBdr>
                                    <w:top w:val="single" w:sz="2" w:space="0" w:color="D9D9E3"/>
                                    <w:left w:val="single" w:sz="2" w:space="0" w:color="D9D9E3"/>
                                    <w:bottom w:val="single" w:sz="2" w:space="0" w:color="D9D9E3"/>
                                    <w:right w:val="single" w:sz="2" w:space="0" w:color="D9D9E3"/>
                                  </w:divBdr>
                                  <w:divsChild>
                                    <w:div w:id="1925870704">
                                      <w:marLeft w:val="0"/>
                                      <w:marRight w:val="0"/>
                                      <w:marTop w:val="0"/>
                                      <w:marBottom w:val="0"/>
                                      <w:divBdr>
                                        <w:top w:val="single" w:sz="2" w:space="0" w:color="D9D9E3"/>
                                        <w:left w:val="single" w:sz="2" w:space="0" w:color="D9D9E3"/>
                                        <w:bottom w:val="single" w:sz="2" w:space="0" w:color="D9D9E3"/>
                                        <w:right w:val="single" w:sz="2" w:space="0" w:color="D9D9E3"/>
                                      </w:divBdr>
                                      <w:divsChild>
                                        <w:div w:id="376397760">
                                          <w:marLeft w:val="0"/>
                                          <w:marRight w:val="0"/>
                                          <w:marTop w:val="0"/>
                                          <w:marBottom w:val="0"/>
                                          <w:divBdr>
                                            <w:top w:val="single" w:sz="2" w:space="0" w:color="D9D9E3"/>
                                            <w:left w:val="single" w:sz="2" w:space="0" w:color="D9D9E3"/>
                                            <w:bottom w:val="single" w:sz="2" w:space="0" w:color="D9D9E3"/>
                                            <w:right w:val="single" w:sz="2" w:space="0" w:color="D9D9E3"/>
                                          </w:divBdr>
                                          <w:divsChild>
                                            <w:div w:id="1301232104">
                                              <w:marLeft w:val="0"/>
                                              <w:marRight w:val="0"/>
                                              <w:marTop w:val="0"/>
                                              <w:marBottom w:val="0"/>
                                              <w:divBdr>
                                                <w:top w:val="single" w:sz="2" w:space="0" w:color="D9D9E3"/>
                                                <w:left w:val="single" w:sz="2" w:space="0" w:color="D9D9E3"/>
                                                <w:bottom w:val="single" w:sz="2" w:space="0" w:color="D9D9E3"/>
                                                <w:right w:val="single" w:sz="2" w:space="0" w:color="D9D9E3"/>
                                              </w:divBdr>
                                              <w:divsChild>
                                                <w:div w:id="1689795110">
                                                  <w:marLeft w:val="0"/>
                                                  <w:marRight w:val="0"/>
                                                  <w:marTop w:val="0"/>
                                                  <w:marBottom w:val="0"/>
                                                  <w:divBdr>
                                                    <w:top w:val="single" w:sz="2" w:space="0" w:color="D9D9E3"/>
                                                    <w:left w:val="single" w:sz="2" w:space="0" w:color="D9D9E3"/>
                                                    <w:bottom w:val="single" w:sz="2" w:space="0" w:color="D9D9E3"/>
                                                    <w:right w:val="single" w:sz="2" w:space="0" w:color="D9D9E3"/>
                                                  </w:divBdr>
                                                  <w:divsChild>
                                                    <w:div w:id="19766441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76054309">
          <w:marLeft w:val="0"/>
          <w:marRight w:val="0"/>
          <w:marTop w:val="0"/>
          <w:marBottom w:val="0"/>
          <w:divBdr>
            <w:top w:val="none" w:sz="0" w:space="0" w:color="auto"/>
            <w:left w:val="none" w:sz="0" w:space="0" w:color="auto"/>
            <w:bottom w:val="none" w:sz="0" w:space="0" w:color="auto"/>
            <w:right w:val="none" w:sz="0" w:space="0" w:color="auto"/>
          </w:divBdr>
        </w:div>
      </w:divsChild>
    </w:div>
    <w:div w:id="1855532629">
      <w:bodyDiv w:val="1"/>
      <w:marLeft w:val="0"/>
      <w:marRight w:val="0"/>
      <w:marTop w:val="0"/>
      <w:marBottom w:val="0"/>
      <w:divBdr>
        <w:top w:val="none" w:sz="0" w:space="0" w:color="auto"/>
        <w:left w:val="none" w:sz="0" w:space="0" w:color="auto"/>
        <w:bottom w:val="none" w:sz="0" w:space="0" w:color="auto"/>
        <w:right w:val="none" w:sz="0" w:space="0" w:color="auto"/>
      </w:divBdr>
      <w:divsChild>
        <w:div w:id="203375483">
          <w:marLeft w:val="0"/>
          <w:marRight w:val="0"/>
          <w:marTop w:val="0"/>
          <w:marBottom w:val="0"/>
          <w:divBdr>
            <w:top w:val="single" w:sz="2" w:space="0" w:color="D9D9E3"/>
            <w:left w:val="single" w:sz="2" w:space="0" w:color="D9D9E3"/>
            <w:bottom w:val="single" w:sz="2" w:space="0" w:color="D9D9E3"/>
            <w:right w:val="single" w:sz="2" w:space="0" w:color="D9D9E3"/>
          </w:divBdr>
          <w:divsChild>
            <w:div w:id="1889217172">
              <w:marLeft w:val="0"/>
              <w:marRight w:val="0"/>
              <w:marTop w:val="0"/>
              <w:marBottom w:val="0"/>
              <w:divBdr>
                <w:top w:val="single" w:sz="2" w:space="0" w:color="D9D9E3"/>
                <w:left w:val="single" w:sz="2" w:space="0" w:color="D9D9E3"/>
                <w:bottom w:val="single" w:sz="2" w:space="0" w:color="D9D9E3"/>
                <w:right w:val="single" w:sz="2" w:space="0" w:color="D9D9E3"/>
              </w:divBdr>
              <w:divsChild>
                <w:div w:id="340746616">
                  <w:marLeft w:val="0"/>
                  <w:marRight w:val="0"/>
                  <w:marTop w:val="0"/>
                  <w:marBottom w:val="0"/>
                  <w:divBdr>
                    <w:top w:val="single" w:sz="2" w:space="0" w:color="D9D9E3"/>
                    <w:left w:val="single" w:sz="2" w:space="0" w:color="D9D9E3"/>
                    <w:bottom w:val="single" w:sz="2" w:space="0" w:color="D9D9E3"/>
                    <w:right w:val="single" w:sz="2" w:space="0" w:color="D9D9E3"/>
                  </w:divBdr>
                  <w:divsChild>
                    <w:div w:id="662859984">
                      <w:marLeft w:val="0"/>
                      <w:marRight w:val="0"/>
                      <w:marTop w:val="0"/>
                      <w:marBottom w:val="0"/>
                      <w:divBdr>
                        <w:top w:val="single" w:sz="2" w:space="0" w:color="D9D9E3"/>
                        <w:left w:val="single" w:sz="2" w:space="0" w:color="D9D9E3"/>
                        <w:bottom w:val="single" w:sz="2" w:space="0" w:color="D9D9E3"/>
                        <w:right w:val="single" w:sz="2" w:space="0" w:color="D9D9E3"/>
                      </w:divBdr>
                      <w:divsChild>
                        <w:div w:id="141627634">
                          <w:marLeft w:val="0"/>
                          <w:marRight w:val="0"/>
                          <w:marTop w:val="0"/>
                          <w:marBottom w:val="0"/>
                          <w:divBdr>
                            <w:top w:val="single" w:sz="2" w:space="0" w:color="D9D9E3"/>
                            <w:left w:val="single" w:sz="2" w:space="0" w:color="D9D9E3"/>
                            <w:bottom w:val="single" w:sz="2" w:space="0" w:color="D9D9E3"/>
                            <w:right w:val="single" w:sz="2" w:space="0" w:color="D9D9E3"/>
                          </w:divBdr>
                          <w:divsChild>
                            <w:div w:id="1600218773">
                              <w:marLeft w:val="0"/>
                              <w:marRight w:val="0"/>
                              <w:marTop w:val="100"/>
                              <w:marBottom w:val="100"/>
                              <w:divBdr>
                                <w:top w:val="single" w:sz="2" w:space="0" w:color="D9D9E3"/>
                                <w:left w:val="single" w:sz="2" w:space="0" w:color="D9D9E3"/>
                                <w:bottom w:val="single" w:sz="2" w:space="0" w:color="D9D9E3"/>
                                <w:right w:val="single" w:sz="2" w:space="0" w:color="D9D9E3"/>
                              </w:divBdr>
                              <w:divsChild>
                                <w:div w:id="355280134">
                                  <w:marLeft w:val="0"/>
                                  <w:marRight w:val="0"/>
                                  <w:marTop w:val="0"/>
                                  <w:marBottom w:val="0"/>
                                  <w:divBdr>
                                    <w:top w:val="single" w:sz="2" w:space="0" w:color="D9D9E3"/>
                                    <w:left w:val="single" w:sz="2" w:space="0" w:color="D9D9E3"/>
                                    <w:bottom w:val="single" w:sz="2" w:space="0" w:color="D9D9E3"/>
                                    <w:right w:val="single" w:sz="2" w:space="0" w:color="D9D9E3"/>
                                  </w:divBdr>
                                  <w:divsChild>
                                    <w:div w:id="1320378335">
                                      <w:marLeft w:val="0"/>
                                      <w:marRight w:val="0"/>
                                      <w:marTop w:val="0"/>
                                      <w:marBottom w:val="0"/>
                                      <w:divBdr>
                                        <w:top w:val="single" w:sz="2" w:space="0" w:color="D9D9E3"/>
                                        <w:left w:val="single" w:sz="2" w:space="0" w:color="D9D9E3"/>
                                        <w:bottom w:val="single" w:sz="2" w:space="0" w:color="D9D9E3"/>
                                        <w:right w:val="single" w:sz="2" w:space="0" w:color="D9D9E3"/>
                                      </w:divBdr>
                                      <w:divsChild>
                                        <w:div w:id="1608078367">
                                          <w:marLeft w:val="0"/>
                                          <w:marRight w:val="0"/>
                                          <w:marTop w:val="0"/>
                                          <w:marBottom w:val="0"/>
                                          <w:divBdr>
                                            <w:top w:val="single" w:sz="2" w:space="0" w:color="D9D9E3"/>
                                            <w:left w:val="single" w:sz="2" w:space="0" w:color="D9D9E3"/>
                                            <w:bottom w:val="single" w:sz="2" w:space="0" w:color="D9D9E3"/>
                                            <w:right w:val="single" w:sz="2" w:space="0" w:color="D9D9E3"/>
                                          </w:divBdr>
                                          <w:divsChild>
                                            <w:div w:id="1320187781">
                                              <w:marLeft w:val="0"/>
                                              <w:marRight w:val="0"/>
                                              <w:marTop w:val="0"/>
                                              <w:marBottom w:val="0"/>
                                              <w:divBdr>
                                                <w:top w:val="single" w:sz="2" w:space="0" w:color="D9D9E3"/>
                                                <w:left w:val="single" w:sz="2" w:space="0" w:color="D9D9E3"/>
                                                <w:bottom w:val="single" w:sz="2" w:space="0" w:color="D9D9E3"/>
                                                <w:right w:val="single" w:sz="2" w:space="0" w:color="D9D9E3"/>
                                              </w:divBdr>
                                              <w:divsChild>
                                                <w:div w:id="1095173553">
                                                  <w:marLeft w:val="0"/>
                                                  <w:marRight w:val="0"/>
                                                  <w:marTop w:val="0"/>
                                                  <w:marBottom w:val="0"/>
                                                  <w:divBdr>
                                                    <w:top w:val="single" w:sz="2" w:space="0" w:color="D9D9E3"/>
                                                    <w:left w:val="single" w:sz="2" w:space="0" w:color="D9D9E3"/>
                                                    <w:bottom w:val="single" w:sz="2" w:space="0" w:color="D9D9E3"/>
                                                    <w:right w:val="single" w:sz="2" w:space="0" w:color="D9D9E3"/>
                                                  </w:divBdr>
                                                  <w:divsChild>
                                                    <w:div w:id="8324485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79540464">
          <w:marLeft w:val="0"/>
          <w:marRight w:val="0"/>
          <w:marTop w:val="0"/>
          <w:marBottom w:val="0"/>
          <w:divBdr>
            <w:top w:val="none" w:sz="0" w:space="0" w:color="auto"/>
            <w:left w:val="none" w:sz="0" w:space="0" w:color="auto"/>
            <w:bottom w:val="none" w:sz="0" w:space="0" w:color="auto"/>
            <w:right w:val="none" w:sz="0" w:space="0" w:color="auto"/>
          </w:divBdr>
        </w:div>
      </w:divsChild>
    </w:div>
    <w:div w:id="1896812640">
      <w:bodyDiv w:val="1"/>
      <w:marLeft w:val="0"/>
      <w:marRight w:val="0"/>
      <w:marTop w:val="0"/>
      <w:marBottom w:val="0"/>
      <w:divBdr>
        <w:top w:val="none" w:sz="0" w:space="0" w:color="auto"/>
        <w:left w:val="none" w:sz="0" w:space="0" w:color="auto"/>
        <w:bottom w:val="none" w:sz="0" w:space="0" w:color="auto"/>
        <w:right w:val="none" w:sz="0" w:space="0" w:color="auto"/>
      </w:divBdr>
      <w:divsChild>
        <w:div w:id="1110902684">
          <w:marLeft w:val="418"/>
          <w:marRight w:val="0"/>
          <w:marTop w:val="160"/>
          <w:marBottom w:val="0"/>
          <w:divBdr>
            <w:top w:val="none" w:sz="0" w:space="0" w:color="auto"/>
            <w:left w:val="none" w:sz="0" w:space="0" w:color="auto"/>
            <w:bottom w:val="none" w:sz="0" w:space="0" w:color="auto"/>
            <w:right w:val="none" w:sz="0" w:space="0" w:color="auto"/>
          </w:divBdr>
        </w:div>
      </w:divsChild>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eeexplore.ieee.org/document/1033337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document/67662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Mehrnaz Afshang</DisplayName>
        <AccountId>222</AccountId>
        <AccountType/>
      </UserInfo>
      <UserInfo>
        <DisplayName>Miguel Lopez M</DisplayName>
        <AccountId>8263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documentManagement/types"/>
    <ds:schemaRef ds:uri="2f282d3b-eb4a-4b09-b61f-b9593442e286"/>
    <ds:schemaRef ds:uri="http://schemas.microsoft.com/office/2006/metadata/properties"/>
    <ds:schemaRef ds:uri="9b239327-9e80-40e4-b1b7-4394fed77a33"/>
    <ds:schemaRef ds:uri="http://purl.org/dc/terms/"/>
    <ds:schemaRef ds:uri="http://purl.org/dc/elements/1.1/"/>
    <ds:schemaRef ds:uri="http://www.w3.org/XML/1998/namespace"/>
    <ds:schemaRef ds:uri="http://schemas.openxmlformats.org/package/2006/metadata/core-properties"/>
    <ds:schemaRef ds:uri="d8762117-8292-4133-b1c7-eab5c6487cfd"/>
    <ds:schemaRef ds:uri="http://schemas.microsoft.com/sharepoint/v3"/>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EE1749F-37C4-4BA1-A9D6-59437DD83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4637</Words>
  <Characters>26839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3GPP; Ericsson; TDoc</cp:keywords>
  <dc:description/>
  <cp:lastModifiedBy>Johan Bergman</cp:lastModifiedBy>
  <cp:revision>26</cp:revision>
  <cp:lastPrinted>2008-02-01T01:09:00Z</cp:lastPrinted>
  <dcterms:created xsi:type="dcterms:W3CDTF">2024-02-19T12:43:00Z</dcterms:created>
  <dcterms:modified xsi:type="dcterms:W3CDTF">2024-02-19T14:46:00Z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